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280" w:rsidRDefault="00CA5280">
      <w:pPr>
        <w:tabs>
          <w:tab w:val="left" w:pos="284"/>
        </w:tabs>
        <w:spacing w:after="0" w:line="276" w:lineRule="auto"/>
        <w:ind w:right="-1800"/>
        <w:jc w:val="center"/>
        <w:rPr>
          <w:rFonts w:ascii="Arial" w:eastAsia="Arial" w:hAnsi="Arial" w:cs="Arial"/>
          <w:b/>
        </w:rPr>
      </w:pPr>
    </w:p>
    <w:p w:rsidR="00CA5280" w:rsidRDefault="009301AA">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CA5280" w:rsidRDefault="009301AA">
      <w:pPr>
        <w:spacing w:after="0" w:line="276" w:lineRule="auto"/>
        <w:jc w:val="center"/>
        <w:rPr>
          <w:rFonts w:ascii="Times New Roman" w:eastAsia="Times New Roman" w:hAnsi="Times New Roman" w:cs="Times New Roman"/>
          <w:b/>
        </w:rPr>
      </w:pPr>
      <w:bookmarkStart w:id="0" w:name="_heading=h.y5k18kxwp5ko" w:colFirst="0" w:colLast="0"/>
      <w:bookmarkEnd w:id="0"/>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2025-2026 ACADEMIC YEAR</w:t>
      </w:r>
    </w:p>
    <w:p w:rsidR="00CA5280" w:rsidRDefault="009301AA">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p w:rsidR="00CA5280" w:rsidRDefault="00CA5280">
      <w:pPr>
        <w:spacing w:after="0" w:line="276" w:lineRule="auto"/>
        <w:rPr>
          <w:rFonts w:ascii="Times New Roman" w:eastAsia="Times New Roman" w:hAnsi="Times New Roman" w:cs="Times New Roman"/>
        </w:rPr>
      </w:pPr>
    </w:p>
    <w:p w:rsidR="00CA5280" w:rsidRDefault="00CA5280">
      <w:pPr>
        <w:spacing w:after="0" w:line="276" w:lineRule="auto"/>
        <w:rPr>
          <w:rFonts w:ascii="Arial" w:eastAsia="Arial" w:hAnsi="Arial" w:cs="Arial"/>
          <w:b/>
        </w:rPr>
      </w:pPr>
    </w:p>
    <w:tbl>
      <w:tblPr>
        <w:tblStyle w:val="a"/>
        <w:tblW w:w="9052" w:type="dxa"/>
        <w:jc w:val="center"/>
        <w:tblInd w:w="0" w:type="dxa"/>
        <w:tblLayout w:type="fixed"/>
        <w:tblLook w:val="0400" w:firstRow="0" w:lastRow="0" w:firstColumn="0" w:lastColumn="0" w:noHBand="0" w:noVBand="1"/>
      </w:tblPr>
      <w:tblGrid>
        <w:gridCol w:w="1870"/>
        <w:gridCol w:w="1373"/>
        <w:gridCol w:w="1423"/>
        <w:gridCol w:w="752"/>
        <w:gridCol w:w="727"/>
        <w:gridCol w:w="1447"/>
        <w:gridCol w:w="1431"/>
        <w:gridCol w:w="29"/>
      </w:tblGrid>
      <w:tr w:rsidR="00CA5280">
        <w:trPr>
          <w:gridAfter w:val="1"/>
          <w:wAfter w:w="29" w:type="dxa"/>
          <w:jc w:val="center"/>
        </w:trPr>
        <w:tc>
          <w:tcPr>
            <w:tcW w:w="9023" w:type="dxa"/>
            <w:gridSpan w:val="7"/>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pPr>
            <w:r>
              <w:rPr>
                <w:rFonts w:ascii="Times New Roman" w:eastAsia="Times New Roman" w:hAnsi="Times New Roman" w:cs="Times New Roman"/>
                <w:b/>
                <w:sz w:val="20"/>
                <w:szCs w:val="20"/>
              </w:rPr>
              <w:t>COURSE INFORMATION</w:t>
            </w:r>
          </w:p>
        </w:tc>
      </w:tr>
      <w:tr w:rsidR="00CA5280">
        <w:trPr>
          <w:jc w:val="center"/>
        </w:trPr>
        <w:tc>
          <w:tcPr>
            <w:tcW w:w="187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Course Name</w:t>
            </w:r>
          </w:p>
        </w:tc>
        <w:tc>
          <w:tcPr>
            <w:tcW w:w="427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Cardiology Diseases</w:t>
            </w:r>
          </w:p>
        </w:tc>
        <w:tc>
          <w:tcPr>
            <w:tcW w:w="144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Course Code</w:t>
            </w:r>
          </w:p>
        </w:tc>
        <w:tc>
          <w:tcPr>
            <w:tcW w:w="1460"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MED 408</w:t>
            </w:r>
          </w:p>
        </w:tc>
      </w:tr>
      <w:tr w:rsidR="00CA5280">
        <w:trPr>
          <w:jc w:val="center"/>
        </w:trPr>
        <w:tc>
          <w:tcPr>
            <w:tcW w:w="187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Phase </w:t>
            </w:r>
          </w:p>
        </w:tc>
        <w:tc>
          <w:tcPr>
            <w:tcW w:w="137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Level of the Course</w:t>
            </w:r>
          </w:p>
        </w:tc>
        <w:tc>
          <w:tcPr>
            <w:tcW w:w="1479"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44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Language of the Course</w:t>
            </w:r>
          </w:p>
        </w:tc>
        <w:tc>
          <w:tcPr>
            <w:tcW w:w="1460"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CA5280">
        <w:trPr>
          <w:jc w:val="center"/>
        </w:trPr>
        <w:tc>
          <w:tcPr>
            <w:tcW w:w="187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Mode of Delivery</w:t>
            </w:r>
          </w:p>
        </w:tc>
        <w:tc>
          <w:tcPr>
            <w:tcW w:w="427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p>
        </w:tc>
        <w:tc>
          <w:tcPr>
            <w:tcW w:w="144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Type</w:t>
            </w:r>
          </w:p>
        </w:tc>
        <w:tc>
          <w:tcPr>
            <w:tcW w:w="1460"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CA5280">
        <w:trPr>
          <w:jc w:val="center"/>
        </w:trPr>
        <w:tc>
          <w:tcPr>
            <w:tcW w:w="187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Practice/Laboratuary Site</w:t>
            </w:r>
          </w:p>
        </w:tc>
        <w:tc>
          <w:tcPr>
            <w:tcW w:w="427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Maltepe University Medical Faculty Hospital, </w:t>
            </w:r>
          </w:p>
        </w:tc>
        <w:tc>
          <w:tcPr>
            <w:tcW w:w="144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Suggested Courses</w:t>
            </w:r>
          </w:p>
        </w:tc>
        <w:tc>
          <w:tcPr>
            <w:tcW w:w="1460"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CA5280">
        <w:trPr>
          <w:jc w:val="center"/>
        </w:trPr>
        <w:tc>
          <w:tcPr>
            <w:tcW w:w="187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Prerequisite</w:t>
            </w:r>
          </w:p>
        </w:tc>
        <w:tc>
          <w:tcPr>
            <w:tcW w:w="3548" w:type="dxa"/>
            <w:gridSpan w:val="3"/>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CA5280" w:rsidRDefault="00CA5280">
            <w:pPr>
              <w:spacing w:after="0" w:line="240" w:lineRule="auto"/>
              <w:rPr>
                <w:rFonts w:ascii="Times New Roman" w:eastAsia="Times New Roman" w:hAnsi="Times New Roman" w:cs="Times New Roman"/>
                <w:sz w:val="18"/>
                <w:szCs w:val="18"/>
              </w:rPr>
            </w:pPr>
          </w:p>
        </w:tc>
        <w:tc>
          <w:tcPr>
            <w:tcW w:w="3634"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CA5280" w:rsidRDefault="00CA5280">
      <w:pPr>
        <w:spacing w:after="0" w:line="276" w:lineRule="auto"/>
        <w:rPr>
          <w:rFonts w:ascii="Times New Roman" w:eastAsia="Times New Roman" w:hAnsi="Times New Roman" w:cs="Times New Roman"/>
          <w:b/>
          <w:sz w:val="18"/>
          <w:szCs w:val="18"/>
        </w:rPr>
      </w:pPr>
    </w:p>
    <w:tbl>
      <w:tblPr>
        <w:tblStyle w:val="a0"/>
        <w:tblW w:w="9029" w:type="dxa"/>
        <w:jc w:val="center"/>
        <w:tblInd w:w="0" w:type="dxa"/>
        <w:tblLayout w:type="fixed"/>
        <w:tblLook w:val="0400" w:firstRow="0" w:lastRow="0" w:firstColumn="0" w:lastColumn="0" w:noHBand="0" w:noVBand="1"/>
      </w:tblPr>
      <w:tblGrid>
        <w:gridCol w:w="1975"/>
        <w:gridCol w:w="2268"/>
        <w:gridCol w:w="2393"/>
        <w:gridCol w:w="2393"/>
      </w:tblGrid>
      <w:tr w:rsidR="00CA5280">
        <w:trPr>
          <w:jc w:val="center"/>
        </w:trPr>
        <w:tc>
          <w:tcPr>
            <w:tcW w:w="9029" w:type="dxa"/>
            <w:gridSpan w:val="4"/>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ECTS </w:t>
            </w:r>
          </w:p>
        </w:tc>
      </w:tr>
      <w:tr w:rsidR="00CA5280">
        <w:trPr>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ECTS Credits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Theoretical Lecture Hours</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Practical Hours</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Course Duration</w:t>
            </w:r>
          </w:p>
        </w:tc>
      </w:tr>
      <w:tr w:rsidR="00CA5280">
        <w:trPr>
          <w:trHeight w:val="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w:t>
            </w:r>
            <w:bookmarkStart w:id="1" w:name="_GoBack"/>
            <w:bookmarkEnd w:id="1"/>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48</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 weeks</w:t>
            </w:r>
          </w:p>
        </w:tc>
      </w:tr>
    </w:tbl>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tbl>
      <w:tblPr>
        <w:tblStyle w:val="a1"/>
        <w:tblW w:w="9029" w:type="dxa"/>
        <w:jc w:val="center"/>
        <w:tblInd w:w="0" w:type="dxa"/>
        <w:tblLayout w:type="fixed"/>
        <w:tblLook w:val="0400" w:firstRow="0" w:lastRow="0" w:firstColumn="0" w:lastColumn="0" w:noHBand="0" w:noVBand="1"/>
      </w:tblPr>
      <w:tblGrid>
        <w:gridCol w:w="9029"/>
      </w:tblGrid>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COURSE COORDINATORS AND INSTRUCTORS</w:t>
            </w:r>
          </w:p>
        </w:tc>
      </w:tr>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76" w:lineRule="auto"/>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Course Coordinator, contact information and office hours:</w:t>
            </w:r>
          </w:p>
          <w:p w:rsidR="00CA5280" w:rsidRDefault="009301AA">
            <w:pPr>
              <w:spacing w:after="0" w:line="240"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Mustafa Serdar YILMAZER, MD</w:t>
            </w:r>
            <w:proofErr w:type="gramStart"/>
            <w:r>
              <w:rPr>
                <w:rFonts w:ascii="Times New Roman" w:eastAsia="Times New Roman" w:hAnsi="Times New Roman" w:cs="Times New Roman"/>
                <w:color w:val="000000"/>
                <w:sz w:val="18"/>
                <w:szCs w:val="18"/>
              </w:rPr>
              <w:t>.,</w:t>
            </w:r>
            <w:proofErr w:type="gramEnd"/>
            <w:r>
              <w:rPr>
                <w:rFonts w:ascii="Times New Roman" w:eastAsia="Times New Roman" w:hAnsi="Times New Roman" w:cs="Times New Roman"/>
                <w:color w:val="000000"/>
                <w:sz w:val="18"/>
                <w:szCs w:val="18"/>
              </w:rPr>
              <w:t xml:space="preserve"> Assist. Prof</w:t>
            </w:r>
            <w:proofErr w:type="gramStart"/>
            <w:r>
              <w:rPr>
                <w:rFonts w:ascii="Times New Roman" w:eastAsia="Times New Roman" w:hAnsi="Times New Roman" w:cs="Times New Roman"/>
                <w:color w:val="000000"/>
                <w:sz w:val="18"/>
                <w:szCs w:val="18"/>
              </w:rPr>
              <w:t>.,</w:t>
            </w:r>
            <w:proofErr w:type="gramEnd"/>
            <w:r>
              <w:rPr>
                <w:rFonts w:ascii="Times New Roman" w:eastAsia="Times New Roman" w:hAnsi="Times New Roman" w:cs="Times New Roman"/>
                <w:color w:val="000000"/>
                <w:sz w:val="18"/>
                <w:szCs w:val="18"/>
              </w:rPr>
              <w:t xml:space="preserve"> Maltepe University, Faculty of Medicine</w:t>
            </w:r>
          </w:p>
          <w:p w:rsidR="00CA5280" w:rsidRDefault="009301AA">
            <w:pPr>
              <w:spacing w:after="0" w:line="240" w:lineRule="auto"/>
              <w:ind w:left="180" w:right="252"/>
              <w:jc w:val="center"/>
              <w:rPr>
                <w:rFonts w:ascii="Times New Roman" w:eastAsia="Times New Roman" w:hAnsi="Times New Roman" w:cs="Times New Roman"/>
                <w:color w:val="000000"/>
                <w:sz w:val="18"/>
                <w:szCs w:val="18"/>
              </w:rPr>
            </w:pPr>
            <w:hyperlink r:id="rId6">
              <w:r>
                <w:rPr>
                  <w:rFonts w:ascii="Times New Roman" w:eastAsia="Times New Roman" w:hAnsi="Times New Roman" w:cs="Times New Roman"/>
                  <w:color w:val="0000FF"/>
                  <w:sz w:val="18"/>
                  <w:szCs w:val="18"/>
                  <w:highlight w:val="white"/>
                  <w:u w:val="single"/>
                </w:rPr>
                <w:t>drserdaryilmazer@gmail.com</w:t>
              </w:r>
            </w:hyperlink>
            <w:r>
              <w:rPr>
                <w:rFonts w:ascii="Times New Roman" w:eastAsia="Times New Roman" w:hAnsi="Times New Roman" w:cs="Times New Roman"/>
                <w:color w:val="000000"/>
                <w:sz w:val="18"/>
                <w:szCs w:val="18"/>
                <w:highlight w:val="white"/>
              </w:rPr>
              <w:t xml:space="preserve"> </w:t>
            </w:r>
            <w:r>
              <w:rPr>
                <w:rFonts w:ascii="Times New Roman" w:eastAsia="Times New Roman" w:hAnsi="Times New Roman" w:cs="Times New Roman"/>
                <w:color w:val="000000"/>
                <w:sz w:val="18"/>
                <w:szCs w:val="18"/>
              </w:rPr>
              <w:t xml:space="preserve"> Phone Ext: 2032</w:t>
            </w:r>
          </w:p>
          <w:p w:rsidR="00CA5280" w:rsidRDefault="009301AA">
            <w:pPr>
              <w:spacing w:after="0" w:line="240" w:lineRule="auto"/>
              <w:ind w:left="180" w:right="252"/>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Office hours:</w:t>
            </w:r>
          </w:p>
          <w:p w:rsidR="00CA5280" w:rsidRDefault="009301AA">
            <w:pPr>
              <w:spacing w:after="0" w:line="240" w:lineRule="auto"/>
              <w:jc w:val="center"/>
              <w:rPr>
                <w:rFonts w:ascii="Times New Roman" w:eastAsia="Times New Roman" w:hAnsi="Times New Roman" w:cs="Times New Roman"/>
                <w:b/>
                <w:color w:val="FF0000"/>
                <w:sz w:val="18"/>
                <w:szCs w:val="18"/>
              </w:rPr>
            </w:pPr>
            <w:r>
              <w:rPr>
                <w:rFonts w:ascii="Times New Roman" w:eastAsia="Times New Roman" w:hAnsi="Times New Roman" w:cs="Times New Roman"/>
                <w:color w:val="000000"/>
                <w:sz w:val="18"/>
                <w:szCs w:val="18"/>
              </w:rPr>
              <w:t>Monday:13:00-14:00</w:t>
            </w:r>
          </w:p>
          <w:p w:rsidR="00CA5280" w:rsidRDefault="00CA5280">
            <w:pPr>
              <w:spacing w:after="0" w:line="240" w:lineRule="auto"/>
              <w:jc w:val="center"/>
              <w:rPr>
                <w:rFonts w:ascii="Times New Roman" w:eastAsia="Times New Roman" w:hAnsi="Times New Roman" w:cs="Times New Roman"/>
                <w:b/>
                <w:color w:val="FF0000"/>
                <w:sz w:val="18"/>
                <w:szCs w:val="18"/>
              </w:rPr>
            </w:pPr>
          </w:p>
          <w:tbl>
            <w:tblPr>
              <w:tblStyle w:val="a2"/>
              <w:tblW w:w="7905" w:type="dxa"/>
              <w:jc w:val="center"/>
              <w:tblInd w:w="0" w:type="dxa"/>
              <w:tblLayout w:type="fixed"/>
              <w:tblLook w:val="0400" w:firstRow="0" w:lastRow="0" w:firstColumn="0" w:lastColumn="0" w:noHBand="0" w:noVBand="1"/>
            </w:tblPr>
            <w:tblGrid>
              <w:gridCol w:w="7905"/>
            </w:tblGrid>
            <w:tr w:rsidR="00CA5280">
              <w:trPr>
                <w:jc w:val="center"/>
              </w:trPr>
              <w:tc>
                <w:tcPr>
                  <w:tcW w:w="79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76" w:lineRule="auto"/>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Lecturers, contact information and office hours:</w:t>
                  </w:r>
                </w:p>
                <w:p w:rsidR="00CA5280" w:rsidRDefault="009301AA">
                  <w:pPr>
                    <w:spacing w:after="0" w:line="240"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Bekir Yılmaz CİNGÖZBAY, MD</w:t>
                  </w:r>
                  <w:proofErr w:type="gramStart"/>
                  <w:r>
                    <w:rPr>
                      <w:rFonts w:ascii="Times New Roman" w:eastAsia="Times New Roman" w:hAnsi="Times New Roman" w:cs="Times New Roman"/>
                      <w:color w:val="000000"/>
                      <w:sz w:val="18"/>
                      <w:szCs w:val="18"/>
                    </w:rPr>
                    <w:t>.,</w:t>
                  </w:r>
                  <w:proofErr w:type="gramEnd"/>
                  <w:r>
                    <w:rPr>
                      <w:rFonts w:ascii="Times New Roman" w:eastAsia="Times New Roman" w:hAnsi="Times New Roman" w:cs="Times New Roman"/>
                      <w:color w:val="000000"/>
                      <w:sz w:val="18"/>
                      <w:szCs w:val="18"/>
                    </w:rPr>
                    <w:t xml:space="preserve"> Prof., Maltepe University, Faculty of Medicine</w:t>
                  </w:r>
                </w:p>
                <w:p w:rsidR="00CA5280" w:rsidRDefault="009301AA">
                  <w:pPr>
                    <w:spacing w:after="0" w:line="240"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yilmaz.cingozbay@maltepe.edu.tr</w:t>
                  </w:r>
                  <w:r>
                    <w:rPr>
                      <w:rFonts w:ascii="Times New Roman" w:eastAsia="Times New Roman" w:hAnsi="Times New Roman" w:cs="Times New Roman"/>
                      <w:color w:val="000000"/>
                      <w:sz w:val="18"/>
                      <w:szCs w:val="18"/>
                    </w:rPr>
                    <w:t xml:space="preserve"> Phone Ext:  2034</w:t>
                  </w:r>
                </w:p>
                <w:p w:rsidR="00CA5280" w:rsidRDefault="009301AA">
                  <w:pPr>
                    <w:spacing w:after="0" w:line="240" w:lineRule="auto"/>
                    <w:ind w:left="180" w:right="252"/>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Office hours:</w:t>
                  </w:r>
                </w:p>
                <w:p w:rsidR="00CA5280" w:rsidRDefault="009301AA">
                  <w:pPr>
                    <w:spacing w:after="0" w:line="240" w:lineRule="auto"/>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Monday:10:00-11:00 </w:t>
                  </w:r>
                </w:p>
                <w:p w:rsidR="00CA5280" w:rsidRDefault="00CA5280">
                  <w:pPr>
                    <w:spacing w:after="0" w:line="240" w:lineRule="auto"/>
                    <w:ind w:right="252"/>
                    <w:jc w:val="center"/>
                    <w:rPr>
                      <w:rFonts w:ascii="Times New Roman" w:eastAsia="Times New Roman" w:hAnsi="Times New Roman" w:cs="Times New Roman"/>
                      <w:color w:val="000000"/>
                      <w:sz w:val="18"/>
                      <w:szCs w:val="18"/>
                    </w:rPr>
                  </w:pPr>
                </w:p>
                <w:p w:rsidR="00CA5280" w:rsidRDefault="009301AA">
                  <w:pPr>
                    <w:spacing w:after="0" w:line="240"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Mustafa Serdar YILMAZER, MD</w:t>
                  </w:r>
                  <w:proofErr w:type="gramStart"/>
                  <w:r>
                    <w:rPr>
                      <w:rFonts w:ascii="Times New Roman" w:eastAsia="Times New Roman" w:hAnsi="Times New Roman" w:cs="Times New Roman"/>
                      <w:color w:val="000000"/>
                      <w:sz w:val="18"/>
                      <w:szCs w:val="18"/>
                    </w:rPr>
                    <w:t>.,</w:t>
                  </w:r>
                  <w:proofErr w:type="gramEnd"/>
                  <w:r>
                    <w:rPr>
                      <w:rFonts w:ascii="Times New Roman" w:eastAsia="Times New Roman" w:hAnsi="Times New Roman" w:cs="Times New Roman"/>
                      <w:color w:val="000000"/>
                      <w:sz w:val="18"/>
                      <w:szCs w:val="18"/>
                    </w:rPr>
                    <w:t xml:space="preserve"> Assist. Prof</w:t>
                  </w:r>
                  <w:proofErr w:type="gramStart"/>
                  <w:r>
                    <w:rPr>
                      <w:rFonts w:ascii="Times New Roman" w:eastAsia="Times New Roman" w:hAnsi="Times New Roman" w:cs="Times New Roman"/>
                      <w:color w:val="000000"/>
                      <w:sz w:val="18"/>
                      <w:szCs w:val="18"/>
                    </w:rPr>
                    <w:t>.,</w:t>
                  </w:r>
                  <w:proofErr w:type="gramEnd"/>
                  <w:r>
                    <w:rPr>
                      <w:rFonts w:ascii="Times New Roman" w:eastAsia="Times New Roman" w:hAnsi="Times New Roman" w:cs="Times New Roman"/>
                      <w:color w:val="000000"/>
                      <w:sz w:val="18"/>
                      <w:szCs w:val="18"/>
                    </w:rPr>
                    <w:t xml:space="preserve"> Maltepe University, Faculty of Medicine</w:t>
                  </w:r>
                </w:p>
                <w:p w:rsidR="00CA5280" w:rsidRDefault="009301AA">
                  <w:pPr>
                    <w:spacing w:after="0" w:line="240" w:lineRule="auto"/>
                    <w:ind w:left="180" w:right="252"/>
                    <w:jc w:val="center"/>
                    <w:rPr>
                      <w:rFonts w:ascii="Times New Roman" w:eastAsia="Times New Roman" w:hAnsi="Times New Roman" w:cs="Times New Roman"/>
                      <w:color w:val="000000"/>
                      <w:sz w:val="18"/>
                      <w:szCs w:val="18"/>
                    </w:rPr>
                  </w:pPr>
                  <w:hyperlink r:id="rId7">
                    <w:r>
                      <w:rPr>
                        <w:rFonts w:ascii="Times New Roman" w:eastAsia="Times New Roman" w:hAnsi="Times New Roman" w:cs="Times New Roman"/>
                        <w:color w:val="0000FF"/>
                        <w:sz w:val="18"/>
                        <w:szCs w:val="18"/>
                        <w:highlight w:val="white"/>
                        <w:u w:val="single"/>
                      </w:rPr>
                      <w:t>drserdaryilmazer@gmail.com</w:t>
                    </w:r>
                  </w:hyperlink>
                  <w:r>
                    <w:rPr>
                      <w:rFonts w:ascii="Times New Roman" w:eastAsia="Times New Roman" w:hAnsi="Times New Roman" w:cs="Times New Roman"/>
                      <w:color w:val="000000"/>
                      <w:sz w:val="18"/>
                      <w:szCs w:val="18"/>
                      <w:highlight w:val="white"/>
                    </w:rPr>
                    <w:t xml:space="preserve"> </w:t>
                  </w:r>
                  <w:r>
                    <w:rPr>
                      <w:rFonts w:ascii="Times New Roman" w:eastAsia="Times New Roman" w:hAnsi="Times New Roman" w:cs="Times New Roman"/>
                      <w:color w:val="000000"/>
                      <w:sz w:val="18"/>
                      <w:szCs w:val="18"/>
                    </w:rPr>
                    <w:t xml:space="preserve"> Phone Ext: 2032</w:t>
                  </w:r>
                </w:p>
                <w:p w:rsidR="00CA5280" w:rsidRDefault="009301AA">
                  <w:pPr>
                    <w:spacing w:after="0" w:line="240" w:lineRule="auto"/>
                    <w:ind w:left="180" w:right="252"/>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Office hours:</w:t>
                  </w:r>
                </w:p>
                <w:p w:rsidR="00CA5280" w:rsidRDefault="009301AA">
                  <w:pPr>
                    <w:spacing w:after="0" w:line="240"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Monday:13:00-14:00 </w:t>
                  </w:r>
                </w:p>
                <w:p w:rsidR="00CA5280" w:rsidRDefault="00CA5280">
                  <w:pPr>
                    <w:spacing w:after="0" w:line="240" w:lineRule="auto"/>
                    <w:ind w:left="180" w:right="252"/>
                    <w:jc w:val="center"/>
                    <w:rPr>
                      <w:rFonts w:ascii="Times New Roman" w:eastAsia="Times New Roman" w:hAnsi="Times New Roman" w:cs="Times New Roman"/>
                      <w:color w:val="000000"/>
                      <w:sz w:val="18"/>
                      <w:szCs w:val="18"/>
                    </w:rPr>
                  </w:pPr>
                </w:p>
                <w:p w:rsidR="00CA5280" w:rsidRDefault="009301AA">
                  <w:pPr>
                    <w:spacing w:after="0" w:line="240"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Merve KUMRULAR,MD</w:t>
                  </w:r>
                  <w:proofErr w:type="gramStart"/>
                  <w:r>
                    <w:rPr>
                      <w:rFonts w:ascii="Times New Roman" w:eastAsia="Times New Roman" w:hAnsi="Times New Roman" w:cs="Times New Roman"/>
                      <w:color w:val="000000"/>
                      <w:sz w:val="18"/>
                      <w:szCs w:val="18"/>
                    </w:rPr>
                    <w:t>.,</w:t>
                  </w:r>
                  <w:proofErr w:type="gramEnd"/>
                  <w:r>
                    <w:rPr>
                      <w:rFonts w:ascii="Times New Roman" w:eastAsia="Times New Roman" w:hAnsi="Times New Roman" w:cs="Times New Roman"/>
                      <w:color w:val="000000"/>
                      <w:sz w:val="18"/>
                      <w:szCs w:val="18"/>
                    </w:rPr>
                    <w:t>Assist Prof., Maltep</w:t>
                  </w:r>
                  <w:r>
                    <w:rPr>
                      <w:rFonts w:ascii="Times New Roman" w:eastAsia="Times New Roman" w:hAnsi="Times New Roman" w:cs="Times New Roman"/>
                      <w:color w:val="000000"/>
                      <w:sz w:val="18"/>
                      <w:szCs w:val="18"/>
                    </w:rPr>
                    <w:t>e University, Faculty of Medicine</w:t>
                  </w:r>
                </w:p>
                <w:p w:rsidR="00CA5280" w:rsidRDefault="009301AA">
                  <w:pPr>
                    <w:spacing w:after="0" w:line="240"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merve.kumrular@maltepe.edu.</w:t>
                  </w:r>
                  <w:proofErr w:type="gramStart"/>
                  <w:r>
                    <w:rPr>
                      <w:rFonts w:ascii="Times New Roman" w:eastAsia="Times New Roman" w:hAnsi="Times New Roman" w:cs="Times New Roman"/>
                      <w:sz w:val="18"/>
                      <w:szCs w:val="18"/>
                    </w:rPr>
                    <w:t xml:space="preserve">tr </w:t>
                  </w:r>
                  <w:r>
                    <w:rPr>
                      <w:rFonts w:ascii="Times New Roman" w:eastAsia="Times New Roman" w:hAnsi="Times New Roman" w:cs="Times New Roman"/>
                      <w:color w:val="000000"/>
                      <w:sz w:val="18"/>
                      <w:szCs w:val="18"/>
                    </w:rPr>
                    <w:t xml:space="preserve"> Phone</w:t>
                  </w:r>
                  <w:proofErr w:type="gramEnd"/>
                  <w:r>
                    <w:rPr>
                      <w:rFonts w:ascii="Times New Roman" w:eastAsia="Times New Roman" w:hAnsi="Times New Roman" w:cs="Times New Roman"/>
                      <w:color w:val="000000"/>
                      <w:sz w:val="18"/>
                      <w:szCs w:val="18"/>
                    </w:rPr>
                    <w:t xml:space="preserve"> Ext:  2123</w:t>
                  </w:r>
                </w:p>
                <w:p w:rsidR="00CA5280" w:rsidRDefault="009301AA">
                  <w:pPr>
                    <w:spacing w:after="0" w:line="240" w:lineRule="auto"/>
                    <w:ind w:left="180" w:right="252"/>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Office hours:</w:t>
                  </w:r>
                </w:p>
                <w:p w:rsidR="00CA5280" w:rsidRDefault="009301AA">
                  <w:pPr>
                    <w:spacing w:after="0" w:line="240" w:lineRule="auto"/>
                    <w:ind w:right="252"/>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Monday:10:00-11:00                      </w:t>
                  </w:r>
                </w:p>
                <w:p w:rsidR="00CA5280" w:rsidRDefault="00CA5280">
                  <w:pPr>
                    <w:spacing w:after="0" w:line="240" w:lineRule="auto"/>
                    <w:ind w:left="180" w:right="252"/>
                    <w:jc w:val="center"/>
                    <w:rPr>
                      <w:rFonts w:ascii="Times New Roman" w:eastAsia="Times New Roman" w:hAnsi="Times New Roman" w:cs="Times New Roman"/>
                      <w:sz w:val="18"/>
                      <w:szCs w:val="18"/>
                    </w:rPr>
                  </w:pPr>
                </w:p>
              </w:tc>
            </w:tr>
          </w:tbl>
          <w:p w:rsidR="00CA5280" w:rsidRDefault="00CA5280">
            <w:pPr>
              <w:spacing w:after="0" w:line="240" w:lineRule="auto"/>
              <w:rPr>
                <w:rFonts w:ascii="Times New Roman" w:eastAsia="Times New Roman" w:hAnsi="Times New Roman" w:cs="Times New Roman"/>
                <w:sz w:val="18"/>
                <w:szCs w:val="18"/>
              </w:rPr>
            </w:pPr>
          </w:p>
        </w:tc>
      </w:tr>
    </w:tbl>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tbl>
      <w:tblPr>
        <w:tblStyle w:val="a3"/>
        <w:tblW w:w="9029" w:type="dxa"/>
        <w:jc w:val="center"/>
        <w:tblInd w:w="0" w:type="dxa"/>
        <w:tblLayout w:type="fixed"/>
        <w:tblLook w:val="0400" w:firstRow="0" w:lastRow="0" w:firstColumn="0" w:lastColumn="0" w:noHBand="0" w:noVBand="1"/>
      </w:tblPr>
      <w:tblGrid>
        <w:gridCol w:w="9029"/>
      </w:tblGrid>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GENERAL OBJECTIVE AND CATEGORY OF THE COURSE</w:t>
            </w:r>
          </w:p>
        </w:tc>
      </w:tr>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18"/>
                <w:szCs w:val="18"/>
                <w:highlight w:val="white"/>
              </w:rPr>
            </w:pPr>
            <w:r>
              <w:rPr>
                <w:rFonts w:ascii="Times New Roman" w:eastAsia="Times New Roman" w:hAnsi="Times New Roman" w:cs="Times New Roman"/>
                <w:color w:val="212121"/>
                <w:sz w:val="18"/>
                <w:szCs w:val="18"/>
                <w:highlight w:val="white"/>
              </w:rPr>
              <w:t>To educate the students in the aim of understanding the epidemiology and pathophysiology of cardiological diseases in which students frequently encounter in everyday practice, combining symptom and clinical findings, differential diagnosis, treatment and f</w:t>
            </w:r>
            <w:r>
              <w:rPr>
                <w:rFonts w:ascii="Times New Roman" w:eastAsia="Times New Roman" w:hAnsi="Times New Roman" w:cs="Times New Roman"/>
                <w:color w:val="212121"/>
                <w:sz w:val="18"/>
                <w:szCs w:val="18"/>
                <w:highlight w:val="white"/>
              </w:rPr>
              <w:t>ollow-up on diseases</w:t>
            </w:r>
          </w:p>
          <w:p w:rsidR="00CA5280" w:rsidRDefault="00CA5280">
            <w:pPr>
              <w:spacing w:after="0" w:line="240" w:lineRule="auto"/>
              <w:jc w:val="center"/>
              <w:rPr>
                <w:rFonts w:ascii="Times New Roman" w:eastAsia="Times New Roman" w:hAnsi="Times New Roman" w:cs="Times New Roman"/>
                <w:sz w:val="18"/>
                <w:szCs w:val="18"/>
              </w:rPr>
            </w:pPr>
          </w:p>
          <w:tbl>
            <w:tblPr>
              <w:tblStyle w:val="a4"/>
              <w:tblW w:w="4815" w:type="dxa"/>
              <w:jc w:val="center"/>
              <w:tblInd w:w="0" w:type="dxa"/>
              <w:tblLayout w:type="fixed"/>
              <w:tblLook w:val="0400" w:firstRow="0" w:lastRow="0" w:firstColumn="0" w:lastColumn="0" w:noHBand="0" w:noVBand="1"/>
            </w:tblPr>
            <w:tblGrid>
              <w:gridCol w:w="3826"/>
              <w:gridCol w:w="989"/>
            </w:tblGrid>
            <w:tr w:rsidR="00CA5280">
              <w:trPr>
                <w:jc w:val="center"/>
              </w:trPr>
              <w:tc>
                <w:tcPr>
                  <w:tcW w:w="481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COURSE CATEGORY</w:t>
                  </w:r>
                </w:p>
              </w:tc>
            </w:tr>
            <w:tr w:rsidR="00CA5280">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numPr>
                      <w:ilvl w:val="0"/>
                      <w:numId w:val="1"/>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proofErr w:type="gramStart"/>
                  <w:r>
                    <w:rPr>
                      <w:rFonts w:ascii="Times New Roman" w:eastAsia="Times New Roman" w:hAnsi="Times New Roman" w:cs="Times New Roman"/>
                      <w:b/>
                      <w:sz w:val="18"/>
                      <w:szCs w:val="18"/>
                    </w:rPr>
                    <w:t>x</w:t>
                  </w:r>
                  <w:proofErr w:type="gramEnd"/>
                </w:p>
              </w:tc>
            </w:tr>
            <w:tr w:rsidR="00CA5280">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numPr>
                      <w:ilvl w:val="0"/>
                      <w:numId w:val="2"/>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CA5280">
                  <w:pPr>
                    <w:spacing w:after="0" w:line="240" w:lineRule="auto"/>
                    <w:jc w:val="center"/>
                    <w:rPr>
                      <w:rFonts w:ascii="Times New Roman" w:eastAsia="Times New Roman" w:hAnsi="Times New Roman" w:cs="Times New Roman"/>
                      <w:sz w:val="18"/>
                      <w:szCs w:val="18"/>
                    </w:rPr>
                  </w:pPr>
                </w:p>
              </w:tc>
            </w:tr>
            <w:tr w:rsidR="00CA5280">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numPr>
                      <w:ilvl w:val="0"/>
                      <w:numId w:val="3"/>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CA5280">
                  <w:pPr>
                    <w:spacing w:after="0" w:line="240" w:lineRule="auto"/>
                    <w:jc w:val="center"/>
                    <w:rPr>
                      <w:rFonts w:ascii="Times New Roman" w:eastAsia="Times New Roman" w:hAnsi="Times New Roman" w:cs="Times New Roman"/>
                      <w:sz w:val="18"/>
                      <w:szCs w:val="18"/>
                    </w:rPr>
                  </w:pPr>
                </w:p>
              </w:tc>
            </w:tr>
            <w:tr w:rsidR="00CA5280">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numPr>
                      <w:ilvl w:val="0"/>
                      <w:numId w:val="4"/>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CA5280">
                  <w:pPr>
                    <w:spacing w:after="0" w:line="240" w:lineRule="auto"/>
                    <w:jc w:val="center"/>
                    <w:rPr>
                      <w:rFonts w:ascii="Times New Roman" w:eastAsia="Times New Roman" w:hAnsi="Times New Roman" w:cs="Times New Roman"/>
                      <w:sz w:val="18"/>
                      <w:szCs w:val="18"/>
                    </w:rPr>
                  </w:pPr>
                </w:p>
              </w:tc>
            </w:tr>
            <w:tr w:rsidR="00CA5280">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numPr>
                      <w:ilvl w:val="0"/>
                      <w:numId w:val="5"/>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Humanities, Communication and Management skill courses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CA5280">
                  <w:pPr>
                    <w:spacing w:after="0" w:line="240" w:lineRule="auto"/>
                    <w:jc w:val="center"/>
                    <w:rPr>
                      <w:rFonts w:ascii="Times New Roman" w:eastAsia="Times New Roman" w:hAnsi="Times New Roman" w:cs="Times New Roman"/>
                      <w:sz w:val="18"/>
                      <w:szCs w:val="18"/>
                    </w:rPr>
                  </w:pPr>
                </w:p>
              </w:tc>
            </w:tr>
          </w:tbl>
          <w:p w:rsidR="00CA5280" w:rsidRDefault="00CA5280">
            <w:pPr>
              <w:spacing w:after="0" w:line="240" w:lineRule="auto"/>
              <w:rPr>
                <w:rFonts w:ascii="Times New Roman" w:eastAsia="Times New Roman" w:hAnsi="Times New Roman" w:cs="Times New Roman"/>
                <w:sz w:val="18"/>
                <w:szCs w:val="18"/>
              </w:rPr>
            </w:pPr>
          </w:p>
        </w:tc>
      </w:tr>
    </w:tbl>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tbl>
      <w:tblPr>
        <w:tblStyle w:val="a5"/>
        <w:tblW w:w="9029" w:type="dxa"/>
        <w:jc w:val="center"/>
        <w:tblInd w:w="0" w:type="dxa"/>
        <w:tblLayout w:type="fixed"/>
        <w:tblLook w:val="0400" w:firstRow="0" w:lastRow="0" w:firstColumn="0" w:lastColumn="0" w:noHBand="0" w:noVBand="1"/>
      </w:tblPr>
      <w:tblGrid>
        <w:gridCol w:w="9029"/>
      </w:tblGrid>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i/>
                <w:sz w:val="18"/>
                <w:szCs w:val="18"/>
              </w:rPr>
              <w:t>COURSE LEARNING OUTCOMES, SUB-SKILLS and COMPETENCIES</w:t>
            </w:r>
          </w:p>
        </w:tc>
      </w:tr>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p w:rsidR="00CA5280" w:rsidRDefault="00CA5280">
            <w:pPr>
              <w:spacing w:after="0" w:line="240" w:lineRule="auto"/>
              <w:rPr>
                <w:rFonts w:ascii="Times New Roman" w:eastAsia="Times New Roman" w:hAnsi="Times New Roman" w:cs="Times New Roman"/>
                <w:b/>
                <w:i/>
                <w:sz w:val="18"/>
                <w:szCs w:val="18"/>
              </w:rPr>
            </w:pPr>
          </w:p>
          <w:tbl>
            <w:tblPr>
              <w:tblStyle w:val="a6"/>
              <w:tblW w:w="8768" w:type="dxa"/>
              <w:jc w:val="center"/>
              <w:tblInd w:w="0" w:type="dxa"/>
              <w:tblLayout w:type="fixed"/>
              <w:tblLook w:val="0400" w:firstRow="0" w:lastRow="0" w:firstColumn="0" w:lastColumn="0" w:noHBand="0" w:noVBand="1"/>
            </w:tblPr>
            <w:tblGrid>
              <w:gridCol w:w="839"/>
              <w:gridCol w:w="5514"/>
              <w:gridCol w:w="1295"/>
              <w:gridCol w:w="1120"/>
            </w:tblGrid>
            <w:tr w:rsidR="00CA5280">
              <w:trPr>
                <w:jc w:val="center"/>
              </w:trPr>
              <w:tc>
                <w:tcPr>
                  <w:tcW w:w="839" w:type="dxa"/>
                  <w:tcBorders>
                    <w:top w:val="single" w:sz="6" w:space="0" w:color="000000"/>
                    <w:left w:val="single" w:sz="6" w:space="0" w:color="000000"/>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514"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95"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1120"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CA5280">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212121"/>
                      <w:sz w:val="18"/>
                      <w:szCs w:val="18"/>
                      <w:highlight w:val="white"/>
                    </w:rPr>
                    <w:t>Students are encouraged to obtain information on complaints from the patients and can sort, apply and associate with diseases.</w:t>
                  </w:r>
                </w:p>
              </w:tc>
              <w:tc>
                <w:tcPr>
                  <w:tcW w:w="1295"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EM1,EM2,EM5,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ME2</w:t>
                  </w:r>
                </w:p>
              </w:tc>
            </w:tr>
            <w:tr w:rsidR="00CA5280">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Students are able to tell </w:t>
                  </w:r>
                  <w:proofErr w:type="gramStart"/>
                  <w:r>
                    <w:rPr>
                      <w:rFonts w:ascii="Times New Roman" w:eastAsia="Times New Roman" w:hAnsi="Times New Roman" w:cs="Times New Roman"/>
                      <w:color w:val="000000"/>
                      <w:sz w:val="18"/>
                      <w:szCs w:val="18"/>
                    </w:rPr>
                    <w:t>and  perform</w:t>
                  </w:r>
                  <w:proofErr w:type="gramEnd"/>
                  <w:r>
                    <w:rPr>
                      <w:rFonts w:ascii="Times New Roman" w:eastAsia="Times New Roman" w:hAnsi="Times New Roman" w:cs="Times New Roman"/>
                      <w:color w:val="000000"/>
                      <w:sz w:val="18"/>
                      <w:szCs w:val="18"/>
                    </w:rPr>
                    <w:t xml:space="preserve"> physical examination of cardiovascular system  and correlate them with the diseases </w:t>
                  </w:r>
                </w:p>
              </w:tc>
              <w:tc>
                <w:tcPr>
                  <w:tcW w:w="1295"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EM1,EM2,EM5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ME2</w:t>
                  </w:r>
                </w:p>
              </w:tc>
            </w:tr>
            <w:tr w:rsidR="00CA5280">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Students are able to summarize the clinical and laboratory </w:t>
                  </w:r>
                  <w:proofErr w:type="gramStart"/>
                  <w:r>
                    <w:rPr>
                      <w:rFonts w:ascii="Times New Roman" w:eastAsia="Times New Roman" w:hAnsi="Times New Roman" w:cs="Times New Roman"/>
                      <w:color w:val="000000"/>
                      <w:sz w:val="18"/>
                      <w:szCs w:val="18"/>
                    </w:rPr>
                    <w:t>characteristics</w:t>
                  </w:r>
                  <w:r>
                    <w:rPr>
                      <w:rFonts w:ascii="Times New Roman" w:eastAsia="Times New Roman" w:hAnsi="Times New Roman" w:cs="Times New Roman"/>
                      <w:color w:val="212121"/>
                      <w:sz w:val="18"/>
                      <w:szCs w:val="18"/>
                    </w:rPr>
                    <w:t>,diagnostic</w:t>
                  </w:r>
                  <w:proofErr w:type="gramEnd"/>
                  <w:r>
                    <w:rPr>
                      <w:rFonts w:ascii="Times New Roman" w:eastAsia="Times New Roman" w:hAnsi="Times New Roman" w:cs="Times New Roman"/>
                      <w:color w:val="212121"/>
                      <w:sz w:val="18"/>
                      <w:szCs w:val="18"/>
                    </w:rPr>
                    <w:t xml:space="preserve"> methods</w:t>
                  </w:r>
                  <w:r>
                    <w:rPr>
                      <w:rFonts w:ascii="Times New Roman" w:eastAsia="Times New Roman" w:hAnsi="Times New Roman" w:cs="Times New Roman"/>
                      <w:color w:val="000000"/>
                      <w:sz w:val="18"/>
                      <w:szCs w:val="18"/>
                    </w:rPr>
                    <w:t xml:space="preserve"> and treatment modal</w:t>
                  </w:r>
                  <w:r>
                    <w:rPr>
                      <w:rFonts w:ascii="Times New Roman" w:eastAsia="Times New Roman" w:hAnsi="Times New Roman" w:cs="Times New Roman"/>
                      <w:color w:val="000000"/>
                      <w:sz w:val="18"/>
                      <w:szCs w:val="18"/>
                    </w:rPr>
                    <w:t>ities of dyspne, chest pain and syncope</w:t>
                  </w:r>
                </w:p>
              </w:tc>
              <w:tc>
                <w:tcPr>
                  <w:tcW w:w="1295"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EM1,EM2,EM5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w:t>
                  </w:r>
                </w:p>
              </w:tc>
            </w:tr>
            <w:tr w:rsidR="00CA5280">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Students are able to summarize the clinical and laboratory characteristics, diagnostic methods and treatment modalities in patients with hypertension</w:t>
                  </w:r>
                </w:p>
              </w:tc>
              <w:tc>
                <w:tcPr>
                  <w:tcW w:w="1295"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EM1,EM2,EM5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w:t>
                  </w:r>
                </w:p>
              </w:tc>
            </w:tr>
            <w:tr w:rsidR="00CA5280">
              <w:trPr>
                <w:jc w:val="center"/>
              </w:trPr>
              <w:tc>
                <w:tcPr>
                  <w:tcW w:w="839" w:type="dxa"/>
                  <w:tcBorders>
                    <w:top w:val="single" w:sz="6"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w:t>
                  </w:r>
                </w:p>
              </w:tc>
              <w:tc>
                <w:tcPr>
                  <w:tcW w:w="5514"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Students are able to summarize the clinical and laboratory characteristics, </w:t>
                  </w:r>
                  <w:r>
                    <w:rPr>
                      <w:rFonts w:ascii="Times New Roman" w:eastAsia="Times New Roman" w:hAnsi="Times New Roman" w:cs="Times New Roman"/>
                      <w:color w:val="212121"/>
                      <w:sz w:val="18"/>
                      <w:szCs w:val="18"/>
                    </w:rPr>
                    <w:t xml:space="preserve">diagnostic methods </w:t>
                  </w:r>
                  <w:r>
                    <w:rPr>
                      <w:rFonts w:ascii="Times New Roman" w:eastAsia="Times New Roman" w:hAnsi="Times New Roman" w:cs="Times New Roman"/>
                      <w:color w:val="000000"/>
                      <w:sz w:val="18"/>
                      <w:szCs w:val="18"/>
                    </w:rPr>
                    <w:t>and treatment modalities of acute coronary syndrom</w:t>
                  </w:r>
                </w:p>
              </w:tc>
              <w:tc>
                <w:tcPr>
                  <w:tcW w:w="1295"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EM1,EM2,EM3</w:t>
                  </w:r>
                </w:p>
              </w:tc>
              <w:tc>
                <w:tcPr>
                  <w:tcW w:w="1120"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w:t>
                  </w:r>
                </w:p>
              </w:tc>
            </w:tr>
            <w:tr w:rsidR="00CA5280">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6</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Students are able to summarize the clinical and laboratory characteristics, </w:t>
                  </w:r>
                  <w:r>
                    <w:rPr>
                      <w:rFonts w:ascii="Times New Roman" w:eastAsia="Times New Roman" w:hAnsi="Times New Roman" w:cs="Times New Roman"/>
                      <w:color w:val="212121"/>
                      <w:sz w:val="18"/>
                      <w:szCs w:val="18"/>
                    </w:rPr>
                    <w:t xml:space="preserve">diagnostic methods </w:t>
                  </w:r>
                  <w:r>
                    <w:rPr>
                      <w:rFonts w:ascii="Times New Roman" w:eastAsia="Times New Roman" w:hAnsi="Times New Roman" w:cs="Times New Roman"/>
                      <w:color w:val="000000"/>
                      <w:sz w:val="18"/>
                      <w:szCs w:val="18"/>
                    </w:rPr>
                    <w:t>and treatment modalities of heart failure and heart valve diseases</w:t>
                  </w:r>
                </w:p>
              </w:tc>
              <w:tc>
                <w:tcPr>
                  <w:tcW w:w="1295"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EM1,EM2,EM5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ME4</w:t>
                  </w:r>
                </w:p>
              </w:tc>
            </w:tr>
            <w:tr w:rsidR="00CA5280">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7</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Students are able to summarize the clinical and laboratory characteristics, </w:t>
                  </w:r>
                  <w:r>
                    <w:rPr>
                      <w:rFonts w:ascii="Times New Roman" w:eastAsia="Times New Roman" w:hAnsi="Times New Roman" w:cs="Times New Roman"/>
                      <w:color w:val="212121"/>
                      <w:sz w:val="18"/>
                      <w:szCs w:val="18"/>
                    </w:rPr>
                    <w:t xml:space="preserve">diagnostic methods </w:t>
                  </w:r>
                  <w:r>
                    <w:rPr>
                      <w:rFonts w:ascii="Times New Roman" w:eastAsia="Times New Roman" w:hAnsi="Times New Roman" w:cs="Times New Roman"/>
                      <w:color w:val="000000"/>
                      <w:sz w:val="18"/>
                      <w:szCs w:val="18"/>
                    </w:rPr>
                    <w:t>and treatment modalities of tachyarrhytmias and bradyarrhytmia</w:t>
                  </w:r>
                </w:p>
              </w:tc>
              <w:tc>
                <w:tcPr>
                  <w:tcW w:w="1295"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EM1,EM2,EM3</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ME4</w:t>
                  </w:r>
                </w:p>
              </w:tc>
            </w:tr>
            <w:tr w:rsidR="00CA5280">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8</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Students are able to summarize the clinical and laboratory characteristics, </w:t>
                  </w:r>
                  <w:r>
                    <w:rPr>
                      <w:rFonts w:ascii="Times New Roman" w:eastAsia="Times New Roman" w:hAnsi="Times New Roman" w:cs="Times New Roman"/>
                      <w:color w:val="212121"/>
                      <w:sz w:val="18"/>
                      <w:szCs w:val="18"/>
                    </w:rPr>
                    <w:t xml:space="preserve">diagnostic methods </w:t>
                  </w:r>
                  <w:r>
                    <w:rPr>
                      <w:rFonts w:ascii="Times New Roman" w:eastAsia="Times New Roman" w:hAnsi="Times New Roman" w:cs="Times New Roman"/>
                      <w:color w:val="000000"/>
                      <w:sz w:val="18"/>
                      <w:szCs w:val="18"/>
                    </w:rPr>
                    <w:t>and treatment modalities of enfective endocarditis</w:t>
                  </w:r>
                </w:p>
              </w:tc>
              <w:tc>
                <w:tcPr>
                  <w:tcW w:w="1295"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ME4</w:t>
                  </w:r>
                </w:p>
              </w:tc>
            </w:tr>
            <w:tr w:rsidR="00CA5280">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9</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212121"/>
                      <w:sz w:val="18"/>
                      <w:szCs w:val="18"/>
                    </w:rPr>
                    <w:t xml:space="preserve">Students are </w:t>
                  </w:r>
                  <w:r>
                    <w:rPr>
                      <w:rFonts w:ascii="Times New Roman" w:eastAsia="Times New Roman" w:hAnsi="Times New Roman" w:cs="Times New Roman"/>
                      <w:color w:val="212121"/>
                      <w:sz w:val="18"/>
                      <w:szCs w:val="18"/>
                    </w:rPr>
                    <w:t xml:space="preserve">be able to recognize cardiac emergencies </w:t>
                  </w:r>
                  <w:proofErr w:type="gramStart"/>
                  <w:r>
                    <w:rPr>
                      <w:rFonts w:ascii="Times New Roman" w:eastAsia="Times New Roman" w:hAnsi="Times New Roman" w:cs="Times New Roman"/>
                      <w:color w:val="212121"/>
                      <w:sz w:val="18"/>
                      <w:szCs w:val="18"/>
                    </w:rPr>
                    <w:t xml:space="preserve">and  </w:t>
                  </w:r>
                  <w:r>
                    <w:rPr>
                      <w:rFonts w:ascii="Times New Roman" w:eastAsia="Times New Roman" w:hAnsi="Times New Roman" w:cs="Times New Roman"/>
                      <w:color w:val="000000"/>
                      <w:sz w:val="18"/>
                      <w:szCs w:val="18"/>
                    </w:rPr>
                    <w:t>summarize</w:t>
                  </w:r>
                  <w:proofErr w:type="gramEnd"/>
                  <w:r>
                    <w:rPr>
                      <w:rFonts w:ascii="Times New Roman" w:eastAsia="Times New Roman" w:hAnsi="Times New Roman" w:cs="Times New Roman"/>
                      <w:color w:val="000000"/>
                      <w:sz w:val="18"/>
                      <w:szCs w:val="18"/>
                    </w:rPr>
                    <w:t xml:space="preserve"> the clinical and laboratory characteristics, </w:t>
                  </w:r>
                  <w:r>
                    <w:rPr>
                      <w:rFonts w:ascii="Times New Roman" w:eastAsia="Times New Roman" w:hAnsi="Times New Roman" w:cs="Times New Roman"/>
                      <w:color w:val="212121"/>
                      <w:sz w:val="18"/>
                      <w:szCs w:val="18"/>
                    </w:rPr>
                    <w:t xml:space="preserve">diagnostic methods </w:t>
                  </w:r>
                  <w:r>
                    <w:rPr>
                      <w:rFonts w:ascii="Times New Roman" w:eastAsia="Times New Roman" w:hAnsi="Times New Roman" w:cs="Times New Roman"/>
                      <w:color w:val="000000"/>
                      <w:sz w:val="18"/>
                      <w:szCs w:val="18"/>
                    </w:rPr>
                    <w:t>and treatment modalities</w:t>
                  </w:r>
                </w:p>
              </w:tc>
              <w:tc>
                <w:tcPr>
                  <w:tcW w:w="1295"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EM1,EM3,EM5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ME4</w:t>
                  </w:r>
                </w:p>
              </w:tc>
            </w:tr>
            <w:tr w:rsidR="00CA5280">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10</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212121"/>
                      <w:sz w:val="18"/>
                      <w:szCs w:val="18"/>
                    </w:rPr>
                    <w:t>Students can summarize the principles of approach to pulmonary embolism and pulmonary hypertension.</w:t>
                  </w:r>
                </w:p>
              </w:tc>
              <w:tc>
                <w:tcPr>
                  <w:tcW w:w="1295"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ME4</w:t>
                  </w:r>
                </w:p>
              </w:tc>
            </w:tr>
            <w:tr w:rsidR="00CA5280">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11</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212121"/>
                      <w:sz w:val="18"/>
                      <w:szCs w:val="18"/>
                    </w:rPr>
                    <w:t>Students can summarize the principles of approach to aort diseases</w:t>
                  </w:r>
                </w:p>
              </w:tc>
              <w:tc>
                <w:tcPr>
                  <w:tcW w:w="1295"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ME4</w:t>
                  </w:r>
                </w:p>
              </w:tc>
            </w:tr>
            <w:tr w:rsidR="00CA5280">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12</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212121"/>
                      <w:sz w:val="18"/>
                      <w:szCs w:val="18"/>
                    </w:rPr>
                    <w:t>Students can summarize the principles of approach to cong</w:t>
                  </w:r>
                  <w:r>
                    <w:rPr>
                      <w:rFonts w:ascii="Times New Roman" w:eastAsia="Times New Roman" w:hAnsi="Times New Roman" w:cs="Times New Roman"/>
                      <w:color w:val="212121"/>
                      <w:sz w:val="18"/>
                      <w:szCs w:val="18"/>
                    </w:rPr>
                    <w:t>enital heart disease in adults</w:t>
                  </w:r>
                </w:p>
              </w:tc>
              <w:tc>
                <w:tcPr>
                  <w:tcW w:w="1295"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ME4</w:t>
                  </w:r>
                </w:p>
              </w:tc>
            </w:tr>
            <w:tr w:rsidR="00CA5280">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13</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212121"/>
                      <w:sz w:val="18"/>
                      <w:szCs w:val="18"/>
                    </w:rPr>
                    <w:t>Students can take and interpret electrocardiograms.</w:t>
                  </w:r>
                </w:p>
              </w:tc>
              <w:tc>
                <w:tcPr>
                  <w:tcW w:w="1295"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EY3,EY5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ME2</w:t>
                  </w:r>
                </w:p>
              </w:tc>
            </w:tr>
            <w:tr w:rsidR="00CA5280">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14</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color w:val="212121"/>
                      <w:sz w:val="18"/>
                      <w:szCs w:val="18"/>
                    </w:rPr>
                    <w:t xml:space="preserve">Students are able </w:t>
                  </w:r>
                  <w:proofErr w:type="gramStart"/>
                  <w:r>
                    <w:rPr>
                      <w:rFonts w:ascii="Times New Roman" w:eastAsia="Times New Roman" w:hAnsi="Times New Roman" w:cs="Times New Roman"/>
                      <w:color w:val="212121"/>
                      <w:sz w:val="18"/>
                      <w:szCs w:val="18"/>
                    </w:rPr>
                    <w:t>to  use</w:t>
                  </w:r>
                  <w:proofErr w:type="gramEnd"/>
                  <w:r>
                    <w:rPr>
                      <w:rFonts w:ascii="Times New Roman" w:eastAsia="Times New Roman" w:hAnsi="Times New Roman" w:cs="Times New Roman"/>
                      <w:color w:val="212121"/>
                      <w:sz w:val="18"/>
                      <w:szCs w:val="18"/>
                    </w:rPr>
                    <w:t xml:space="preserve"> the defibrillator device</w:t>
                  </w:r>
                </w:p>
              </w:tc>
              <w:tc>
                <w:tcPr>
                  <w:tcW w:w="1295"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EM2,EM3,EM4</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ME2</w:t>
                  </w:r>
                </w:p>
              </w:tc>
            </w:tr>
          </w:tbl>
          <w:p w:rsidR="00CA5280" w:rsidRDefault="00CA5280">
            <w:pPr>
              <w:spacing w:after="0" w:line="240" w:lineRule="auto"/>
              <w:rPr>
                <w:rFonts w:ascii="Times New Roman" w:eastAsia="Times New Roman" w:hAnsi="Times New Roman" w:cs="Times New Roman"/>
                <w:b/>
                <w:sz w:val="18"/>
                <w:szCs w:val="18"/>
              </w:rPr>
            </w:pPr>
          </w:p>
          <w:p w:rsidR="00CA5280" w:rsidRDefault="00CA5280">
            <w:pPr>
              <w:spacing w:after="0" w:line="240" w:lineRule="auto"/>
              <w:rPr>
                <w:rFonts w:ascii="Times New Roman" w:eastAsia="Times New Roman" w:hAnsi="Times New Roman" w:cs="Times New Roman"/>
                <w:sz w:val="18"/>
                <w:szCs w:val="18"/>
              </w:rPr>
            </w:pPr>
          </w:p>
        </w:tc>
      </w:tr>
    </w:tbl>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tbl>
      <w:tblPr>
        <w:tblStyle w:val="a7"/>
        <w:tblW w:w="9029" w:type="dxa"/>
        <w:jc w:val="center"/>
        <w:tblInd w:w="0" w:type="dxa"/>
        <w:tblLayout w:type="fixed"/>
        <w:tblLook w:val="0400" w:firstRow="0" w:lastRow="0" w:firstColumn="0" w:lastColumn="0" w:noHBand="0" w:noVBand="1"/>
      </w:tblPr>
      <w:tblGrid>
        <w:gridCol w:w="9029"/>
      </w:tblGrid>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GENERAL COMPETENCIES:</w:t>
            </w:r>
          </w:p>
        </w:tc>
      </w:tr>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numPr>
                <w:ilvl w:val="0"/>
                <w:numId w:val="6"/>
              </w:numPr>
              <w:spacing w:after="0" w:line="240" w:lineRule="auto"/>
              <w:ind w:left="720" w:hanging="360"/>
              <w:jc w:val="both"/>
              <w:rPr>
                <w:rFonts w:ascii="Times New Roman" w:eastAsia="Times New Roman" w:hAnsi="Times New Roman" w:cs="Times New Roman"/>
                <w:b/>
                <w:sz w:val="18"/>
                <w:szCs w:val="18"/>
              </w:rPr>
            </w:pPr>
            <w:r>
              <w:rPr>
                <w:rFonts w:ascii="Times New Roman" w:eastAsia="Times New Roman" w:hAnsi="Times New Roman" w:cs="Times New Roman"/>
                <w:sz w:val="18"/>
                <w:szCs w:val="18"/>
              </w:rPr>
              <w:t>Productive</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Rational</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Creative</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Ethical</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Respectful to differences</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Sensitive to social issues</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able to use own language effectively</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Sensitive to environment</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Able to use a foreign language effectively</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Able to adapt to different social roles in various situations</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Able to work as a team member</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Able t</w:t>
            </w:r>
            <w:r>
              <w:rPr>
                <w:rFonts w:ascii="Times New Roman" w:eastAsia="Times New Roman" w:hAnsi="Times New Roman" w:cs="Times New Roman"/>
                <w:sz w:val="18"/>
                <w:szCs w:val="18"/>
              </w:rPr>
              <w:t>o use time effectively</w:t>
            </w:r>
          </w:p>
          <w:p w:rsidR="00CA5280" w:rsidRDefault="009301AA">
            <w:pPr>
              <w:numPr>
                <w:ilvl w:val="0"/>
                <w:numId w:val="6"/>
              </w:numPr>
              <w:spacing w:after="0" w:line="240" w:lineRule="auto"/>
              <w:ind w:left="720" w:hanging="360"/>
              <w:rPr>
                <w:rFonts w:ascii="Times New Roman" w:eastAsia="Times New Roman" w:hAnsi="Times New Roman" w:cs="Times New Roman"/>
                <w:sz w:val="18"/>
                <w:szCs w:val="18"/>
              </w:rPr>
            </w:pPr>
            <w:r>
              <w:rPr>
                <w:rFonts w:ascii="Times New Roman" w:eastAsia="Times New Roman" w:hAnsi="Times New Roman" w:cs="Times New Roman"/>
                <w:sz w:val="18"/>
                <w:szCs w:val="18"/>
              </w:rPr>
              <w:t>Having a critical mind</w:t>
            </w:r>
          </w:p>
        </w:tc>
      </w:tr>
    </w:tbl>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tbl>
      <w:tblPr>
        <w:tblStyle w:val="a8"/>
        <w:tblW w:w="9029" w:type="dxa"/>
        <w:jc w:val="center"/>
        <w:tblInd w:w="0" w:type="dxa"/>
        <w:tblLayout w:type="fixed"/>
        <w:tblLook w:val="0400" w:firstRow="0" w:lastRow="0" w:firstColumn="0" w:lastColumn="0" w:noHBand="0" w:noVBand="1"/>
      </w:tblPr>
      <w:tblGrid>
        <w:gridCol w:w="9029"/>
      </w:tblGrid>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COURSE CONTENTS</w:t>
            </w:r>
          </w:p>
        </w:tc>
      </w:tr>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212121"/>
                <w:sz w:val="18"/>
                <w:szCs w:val="18"/>
                <w:highlight w:val="white"/>
              </w:rPr>
            </w:pPr>
            <w:proofErr w:type="gramStart"/>
            <w:r>
              <w:rPr>
                <w:rFonts w:ascii="Times New Roman" w:eastAsia="Times New Roman" w:hAnsi="Times New Roman" w:cs="Times New Roman"/>
                <w:color w:val="212121"/>
                <w:sz w:val="18"/>
                <w:szCs w:val="18"/>
                <w:highlight w:val="white"/>
              </w:rPr>
              <w:t>Hypertension as a Cardiovascular Risk Factor; Stable Angina Physiopathology, Clinic and Treatment Approach; Noninvasive Assessment Methods in Cardiology; Acute Coronary Syndrome: Unstable Angina / Myocardial Infarction without ST segment elevation Physiopa</w:t>
            </w:r>
            <w:r>
              <w:rPr>
                <w:rFonts w:ascii="Times New Roman" w:eastAsia="Times New Roman" w:hAnsi="Times New Roman" w:cs="Times New Roman"/>
                <w:color w:val="212121"/>
                <w:sz w:val="18"/>
                <w:szCs w:val="18"/>
                <w:highlight w:val="white"/>
              </w:rPr>
              <w:t xml:space="preserve">thology, Clinic, Treatment; Approach to Patient with Dyspnea, Acute Coronary Syndrome: Myocardial Infarction with ST Segment Elevation, Physiopathology, Clinic, Treatment; Protective Medical </w:t>
            </w:r>
            <w:r>
              <w:rPr>
                <w:rFonts w:ascii="Times New Roman" w:eastAsia="Times New Roman" w:hAnsi="Times New Roman" w:cs="Times New Roman"/>
                <w:color w:val="212121"/>
                <w:sz w:val="18"/>
                <w:szCs w:val="18"/>
                <w:highlight w:val="white"/>
              </w:rPr>
              <w:lastRenderedPageBreak/>
              <w:t>Treatment Approaches in Atherosclerosis; Clinical ECG; Heart Valv</w:t>
            </w:r>
            <w:r>
              <w:rPr>
                <w:rFonts w:ascii="Times New Roman" w:eastAsia="Times New Roman" w:hAnsi="Times New Roman" w:cs="Times New Roman"/>
                <w:color w:val="212121"/>
                <w:sz w:val="18"/>
                <w:szCs w:val="18"/>
                <w:highlight w:val="white"/>
              </w:rPr>
              <w:t>e Diseases; Infective endocarditis; Tachyarrhythmias; Pulmonary Embolism and Pulmonary Hypertension; Heart failure; Cardiomyopathy and Myocarditis; Pericardial Diseases; Congenital Heart Diseases in Adults; Aortic Diseases; Cardiological Emergencies and Ap</w:t>
            </w:r>
            <w:r>
              <w:rPr>
                <w:rFonts w:ascii="Times New Roman" w:eastAsia="Times New Roman" w:hAnsi="Times New Roman" w:cs="Times New Roman"/>
                <w:color w:val="212121"/>
                <w:sz w:val="18"/>
                <w:szCs w:val="18"/>
                <w:highlight w:val="white"/>
              </w:rPr>
              <w:t>proach Principles</w:t>
            </w:r>
            <w:proofErr w:type="gramEnd"/>
          </w:p>
          <w:p w:rsidR="00CA5280" w:rsidRDefault="00CA5280">
            <w:pPr>
              <w:spacing w:after="0" w:line="276" w:lineRule="auto"/>
              <w:rPr>
                <w:rFonts w:ascii="Times New Roman" w:eastAsia="Times New Roman" w:hAnsi="Times New Roman" w:cs="Times New Roman"/>
                <w:sz w:val="18"/>
                <w:szCs w:val="18"/>
              </w:rPr>
            </w:pPr>
          </w:p>
        </w:tc>
      </w:tr>
    </w:tbl>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tbl>
      <w:tblPr>
        <w:tblStyle w:val="a9"/>
        <w:tblW w:w="9029" w:type="dxa"/>
        <w:jc w:val="center"/>
        <w:tblInd w:w="0" w:type="dxa"/>
        <w:tblLayout w:type="fixed"/>
        <w:tblLook w:val="0400" w:firstRow="0" w:lastRow="0" w:firstColumn="0" w:lastColumn="0" w:noHBand="0" w:noVBand="1"/>
      </w:tblPr>
      <w:tblGrid>
        <w:gridCol w:w="9029"/>
      </w:tblGrid>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COURSE TEXTBOOKS AND SUPPLEMENTARY READINGS</w:t>
            </w:r>
          </w:p>
        </w:tc>
      </w:tr>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before="120" w:after="120" w:line="276"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Textbooks: </w:t>
            </w:r>
          </w:p>
          <w:p w:rsidR="00CA5280" w:rsidRDefault="009301AA">
            <w:pPr>
              <w:spacing w:before="120" w:after="120" w:line="276"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1-Temel Kardiyoloji Kalbin Fizik Muayenesi: Tekniği ve Klinik İpuçları. Editör: Enar R. Nobel Tıp Kitabevleri. 2012</w:t>
            </w:r>
          </w:p>
          <w:p w:rsidR="00CA5280" w:rsidRDefault="009301AA">
            <w:pPr>
              <w:spacing w:before="120" w:after="120" w:line="276"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 Braunwald Kalp Hastalıkları Kardiyovasküler Tıp Kitabı. Çeviri Editör: Sezer M. Nobel Tıp Kitabevi. 2015</w:t>
            </w:r>
          </w:p>
          <w:p w:rsidR="00CA5280" w:rsidRDefault="009301AA">
            <w:pPr>
              <w:spacing w:after="0" w:line="276"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3-Hurst’s Kalp Cilt 1-2. Çeviri Editörü: Kozan Ö. Nobel Tıp Kitabevi. 2014</w:t>
            </w:r>
          </w:p>
          <w:p w:rsidR="00CA5280" w:rsidRDefault="00CA5280">
            <w:pPr>
              <w:spacing w:after="0" w:line="276" w:lineRule="auto"/>
              <w:ind w:right="-110"/>
              <w:jc w:val="both"/>
              <w:rPr>
                <w:rFonts w:ascii="Times New Roman" w:eastAsia="Times New Roman" w:hAnsi="Times New Roman" w:cs="Times New Roman"/>
                <w:b/>
                <w:color w:val="000000"/>
                <w:sz w:val="18"/>
                <w:szCs w:val="18"/>
              </w:rPr>
            </w:pPr>
          </w:p>
          <w:p w:rsidR="00CA5280" w:rsidRDefault="009301AA">
            <w:pPr>
              <w:spacing w:after="0" w:line="276" w:lineRule="auto"/>
              <w:ind w:right="-110"/>
              <w:jc w:val="both"/>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Suplementary Readings:</w:t>
            </w:r>
          </w:p>
          <w:p w:rsidR="00CA5280" w:rsidRDefault="009301AA">
            <w:pPr>
              <w:keepNext/>
              <w:keepLines/>
              <w:spacing w:after="120" w:line="276" w:lineRule="auto"/>
              <w:rPr>
                <w:rFonts w:ascii="Times New Roman" w:eastAsia="Times New Roman" w:hAnsi="Times New Roman" w:cs="Times New Roman"/>
                <w:b/>
                <w:color w:val="666666"/>
                <w:sz w:val="18"/>
                <w:szCs w:val="18"/>
                <w:highlight w:val="white"/>
              </w:rPr>
            </w:pPr>
            <w:r>
              <w:rPr>
                <w:rFonts w:ascii="Times New Roman" w:eastAsia="Times New Roman" w:hAnsi="Times New Roman" w:cs="Times New Roman"/>
                <w:color w:val="000000"/>
                <w:sz w:val="18"/>
                <w:szCs w:val="18"/>
                <w:highlight w:val="white"/>
              </w:rPr>
              <w:t>1-</w:t>
            </w:r>
            <w:r>
              <w:rPr>
                <w:rFonts w:ascii="Times New Roman" w:eastAsia="Times New Roman" w:hAnsi="Times New Roman" w:cs="Times New Roman"/>
                <w:color w:val="666666"/>
                <w:sz w:val="18"/>
                <w:szCs w:val="18"/>
                <w:highlight w:val="white"/>
              </w:rPr>
              <w:t xml:space="preserve"> </w:t>
            </w:r>
            <w:r>
              <w:rPr>
                <w:rFonts w:ascii="Times New Roman" w:eastAsia="Times New Roman" w:hAnsi="Times New Roman" w:cs="Times New Roman"/>
                <w:color w:val="000000"/>
                <w:sz w:val="18"/>
                <w:szCs w:val="18"/>
                <w:highlight w:val="white"/>
              </w:rPr>
              <w:t>Goldman-Cecil Medicine, 2-Volume Set, 25e. Ed</w:t>
            </w:r>
            <w:proofErr w:type="gramStart"/>
            <w:r>
              <w:rPr>
                <w:rFonts w:ascii="Times New Roman" w:eastAsia="Times New Roman" w:hAnsi="Times New Roman" w:cs="Times New Roman"/>
                <w:color w:val="000000"/>
                <w:sz w:val="18"/>
                <w:szCs w:val="18"/>
                <w:highlight w:val="white"/>
              </w:rPr>
              <w:t>.:</w:t>
            </w:r>
            <w:proofErr w:type="gramEnd"/>
            <w:r>
              <w:rPr>
                <w:rFonts w:ascii="Times New Roman" w:eastAsia="Times New Roman" w:hAnsi="Times New Roman" w:cs="Times New Roman"/>
                <w:color w:val="000000"/>
                <w:sz w:val="18"/>
                <w:szCs w:val="18"/>
                <w:highlight w:val="white"/>
              </w:rPr>
              <w:t xml:space="preserve"> Goldman L. 2016</w:t>
            </w:r>
          </w:p>
          <w:p w:rsidR="00CA5280" w:rsidRDefault="00CA5280">
            <w:pPr>
              <w:spacing w:after="0" w:line="240" w:lineRule="auto"/>
              <w:rPr>
                <w:rFonts w:ascii="Times New Roman" w:eastAsia="Times New Roman" w:hAnsi="Times New Roman" w:cs="Times New Roman"/>
                <w:sz w:val="18"/>
                <w:szCs w:val="18"/>
              </w:rPr>
            </w:pPr>
          </w:p>
        </w:tc>
      </w:tr>
    </w:tbl>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tbl>
      <w:tblPr>
        <w:tblStyle w:val="aa"/>
        <w:tblW w:w="9029" w:type="dxa"/>
        <w:jc w:val="center"/>
        <w:tblInd w:w="0" w:type="dxa"/>
        <w:tblLayout w:type="fixed"/>
        <w:tblLook w:val="0400" w:firstRow="0" w:lastRow="0" w:firstColumn="0" w:lastColumn="0" w:noHBand="0" w:noVBand="1"/>
      </w:tblPr>
      <w:tblGrid>
        <w:gridCol w:w="9029"/>
      </w:tblGrid>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COURSE ASSESSMENT AND EVALUATION SYSTEM</w:t>
            </w:r>
          </w:p>
        </w:tc>
      </w:tr>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CA5280">
            <w:pPr>
              <w:widowControl w:val="0"/>
              <w:pBdr>
                <w:top w:val="nil"/>
                <w:left w:val="nil"/>
                <w:bottom w:val="nil"/>
                <w:right w:val="nil"/>
                <w:between w:val="nil"/>
              </w:pBdr>
              <w:spacing w:after="0" w:line="276" w:lineRule="auto"/>
              <w:rPr>
                <w:rFonts w:ascii="Times New Roman" w:eastAsia="Times New Roman" w:hAnsi="Times New Roman" w:cs="Times New Roman"/>
                <w:sz w:val="18"/>
                <w:szCs w:val="18"/>
              </w:rPr>
            </w:pPr>
          </w:p>
          <w:tbl>
            <w:tblPr>
              <w:tblStyle w:val="ab"/>
              <w:tblW w:w="7371" w:type="dxa"/>
              <w:jc w:val="center"/>
              <w:tblInd w:w="0" w:type="dxa"/>
              <w:tblLayout w:type="fixed"/>
              <w:tblLook w:val="0400" w:firstRow="0" w:lastRow="0" w:firstColumn="0" w:lastColumn="0" w:noHBand="0" w:noVBand="1"/>
            </w:tblPr>
            <w:tblGrid>
              <w:gridCol w:w="5985"/>
              <w:gridCol w:w="1386"/>
            </w:tblGrid>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Studies during the year</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Percent grade</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Clerkship Examination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%100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Structured Oral Examination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ICE (İş Başı Değerlendirme)</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Attendance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(if there is)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Problem Based Learning</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Others</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A5280">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TOTAL</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100</w:t>
                  </w:r>
                </w:p>
              </w:tc>
            </w:tr>
          </w:tbl>
          <w:p w:rsidR="00CA5280" w:rsidRDefault="00CA5280">
            <w:pPr>
              <w:spacing w:after="0" w:line="240" w:lineRule="auto"/>
              <w:rPr>
                <w:rFonts w:ascii="Times New Roman" w:eastAsia="Times New Roman" w:hAnsi="Times New Roman" w:cs="Times New Roman"/>
                <w:b/>
                <w:sz w:val="18"/>
                <w:szCs w:val="18"/>
              </w:rPr>
            </w:pPr>
          </w:p>
          <w:p w:rsidR="00CA5280" w:rsidRDefault="009301AA">
            <w:pPr>
              <w:spacing w:after="0" w:line="240" w:lineRule="auto"/>
              <w:rPr>
                <w:rFonts w:ascii="Times New Roman" w:eastAsia="Times New Roman" w:hAnsi="Times New Roman" w:cs="Times New Roman"/>
                <w:b/>
                <w:sz w:val="18"/>
                <w:szCs w:val="18"/>
                <w:u w:val="single"/>
              </w:rPr>
            </w:pPr>
            <w:r>
              <w:rPr>
                <w:rFonts w:ascii="Times New Roman" w:eastAsia="Times New Roman" w:hAnsi="Times New Roman" w:cs="Times New Roman"/>
                <w:b/>
                <w:sz w:val="18"/>
                <w:szCs w:val="18"/>
                <w:u w:val="single"/>
              </w:rPr>
              <w:t>NOTES:</w:t>
            </w:r>
          </w:p>
          <w:p w:rsidR="00CA5280" w:rsidRDefault="00CA5280">
            <w:pPr>
              <w:spacing w:after="0" w:line="240" w:lineRule="auto"/>
              <w:jc w:val="center"/>
              <w:rPr>
                <w:rFonts w:ascii="Times New Roman" w:eastAsia="Times New Roman" w:hAnsi="Times New Roman" w:cs="Times New Roman"/>
                <w:b/>
                <w:sz w:val="18"/>
                <w:szCs w:val="18"/>
                <w:u w:val="single"/>
              </w:rPr>
            </w:pPr>
          </w:p>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and Evaluation System is organized according to T.C. Maltepe University Faculty of Medicine Education and Training Regulations.</w:t>
            </w:r>
          </w:p>
        </w:tc>
      </w:tr>
    </w:tbl>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tbl>
      <w:tblPr>
        <w:tblStyle w:val="ac"/>
        <w:tblW w:w="9029" w:type="dxa"/>
        <w:jc w:val="center"/>
        <w:tblInd w:w="0" w:type="dxa"/>
        <w:tblLayout w:type="fixed"/>
        <w:tblLook w:val="0400" w:firstRow="0" w:lastRow="0" w:firstColumn="0" w:lastColumn="0" w:noHBand="0" w:noVBand="1"/>
      </w:tblPr>
      <w:tblGrid>
        <w:gridCol w:w="9029"/>
      </w:tblGrid>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76"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STUDENT WORKLOAD TABLE</w:t>
            </w:r>
          </w:p>
          <w:p w:rsidR="00CA5280" w:rsidRDefault="00CA5280">
            <w:pPr>
              <w:spacing w:after="0" w:line="240" w:lineRule="auto"/>
              <w:jc w:val="center"/>
              <w:rPr>
                <w:rFonts w:ascii="Times New Roman" w:eastAsia="Times New Roman" w:hAnsi="Times New Roman" w:cs="Times New Roman"/>
                <w:sz w:val="18"/>
                <w:szCs w:val="18"/>
              </w:rPr>
            </w:pPr>
          </w:p>
        </w:tc>
      </w:tr>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CA5280">
            <w:pPr>
              <w:widowControl w:val="0"/>
              <w:pBdr>
                <w:top w:val="nil"/>
                <w:left w:val="nil"/>
                <w:bottom w:val="nil"/>
                <w:right w:val="nil"/>
                <w:between w:val="nil"/>
              </w:pBdr>
              <w:spacing w:after="0" w:line="276" w:lineRule="auto"/>
              <w:rPr>
                <w:rFonts w:ascii="Times New Roman" w:eastAsia="Times New Roman" w:hAnsi="Times New Roman" w:cs="Times New Roman"/>
                <w:sz w:val="18"/>
                <w:szCs w:val="18"/>
              </w:rPr>
            </w:pPr>
          </w:p>
          <w:tbl>
            <w:tblPr>
              <w:tblStyle w:val="ad"/>
              <w:tblW w:w="8505" w:type="dxa"/>
              <w:jc w:val="center"/>
              <w:tblInd w:w="0" w:type="dxa"/>
              <w:tblLayout w:type="fixed"/>
              <w:tblLook w:val="0400" w:firstRow="0" w:lastRow="0" w:firstColumn="0" w:lastColumn="0" w:noHBand="0" w:noVBand="1"/>
            </w:tblPr>
            <w:tblGrid>
              <w:gridCol w:w="5293"/>
              <w:gridCol w:w="1032"/>
              <w:gridCol w:w="1305"/>
              <w:gridCol w:w="875"/>
            </w:tblGrid>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Activities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Number</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Duration</w:t>
                  </w:r>
                </w:p>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(hours)</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Total work load</w:t>
                  </w:r>
                </w:p>
              </w:tc>
            </w:tr>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Lectures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DF3877">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1</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DF3877">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32</w:t>
                  </w:r>
                </w:p>
              </w:tc>
            </w:tr>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8</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2</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16</w:t>
                  </w:r>
                </w:p>
              </w:tc>
            </w:tr>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Practice</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32</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1</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32</w:t>
                  </w:r>
                </w:p>
              </w:tc>
            </w:tr>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Lesson specific internship </w:t>
                  </w:r>
                  <w:r>
                    <w:rPr>
                      <w:rFonts w:ascii="Times New Roman" w:eastAsia="Times New Roman" w:hAnsi="Times New Roman" w:cs="Times New Roman"/>
                      <w:sz w:val="18"/>
                      <w:szCs w:val="18"/>
                    </w:rPr>
                    <w:t xml:space="preserve">(if there is) </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r>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Field study</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r>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study time out of class</w:t>
                  </w:r>
                  <w:r>
                    <w:rPr>
                      <w:rFonts w:ascii="Times New Roman" w:eastAsia="Times New Roman" w:hAnsi="Times New Roman" w:cs="Times New Roman"/>
                      <w:sz w:val="18"/>
                      <w:szCs w:val="18"/>
                    </w:rPr>
                    <w:t xml:space="preserve"> (pre work, strengthen, etc)</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15</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2</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30</w:t>
                  </w:r>
                </w:p>
              </w:tc>
            </w:tr>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 / Preparing seminar</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r>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r>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1</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10</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10</w:t>
                  </w:r>
                </w:p>
              </w:tc>
            </w:tr>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İnterval examinations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w:t>
                  </w:r>
                </w:p>
              </w:tc>
            </w:tr>
            <w:tr w:rsidR="00CA5280">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Clerkship Examination </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1</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20</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20</w:t>
                  </w:r>
                </w:p>
              </w:tc>
            </w:tr>
            <w:tr w:rsidR="00CA5280">
              <w:trPr>
                <w:jc w:val="center"/>
              </w:trPr>
              <w:tc>
                <w:tcPr>
                  <w:tcW w:w="763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Total work load </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DF3877">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140</w:t>
                  </w:r>
                </w:p>
              </w:tc>
            </w:tr>
          </w:tbl>
          <w:p w:rsidR="00CA5280" w:rsidRDefault="00CA5280">
            <w:pPr>
              <w:spacing w:after="0" w:line="240" w:lineRule="auto"/>
              <w:rPr>
                <w:rFonts w:ascii="Times New Roman" w:eastAsia="Times New Roman" w:hAnsi="Times New Roman" w:cs="Times New Roman"/>
                <w:b/>
                <w:sz w:val="18"/>
                <w:szCs w:val="18"/>
              </w:rPr>
            </w:pPr>
          </w:p>
          <w:p w:rsidR="00CA5280" w:rsidRDefault="00CA5280">
            <w:pPr>
              <w:spacing w:after="0" w:line="240" w:lineRule="auto"/>
              <w:rPr>
                <w:rFonts w:ascii="Times New Roman" w:eastAsia="Times New Roman" w:hAnsi="Times New Roman" w:cs="Times New Roman"/>
                <w:sz w:val="18"/>
                <w:szCs w:val="18"/>
              </w:rPr>
            </w:pPr>
          </w:p>
        </w:tc>
      </w:tr>
    </w:tbl>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tbl>
      <w:tblPr>
        <w:tblStyle w:val="ae"/>
        <w:tblW w:w="9029" w:type="dxa"/>
        <w:jc w:val="center"/>
        <w:tblInd w:w="0" w:type="dxa"/>
        <w:tblLayout w:type="fixed"/>
        <w:tblLook w:val="0400" w:firstRow="0" w:lastRow="0" w:firstColumn="0" w:lastColumn="0" w:noHBand="0" w:noVBand="1"/>
      </w:tblPr>
      <w:tblGrid>
        <w:gridCol w:w="9029"/>
      </w:tblGrid>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RELATIONSHIP BETWEEN CARDIOLOGY CLERKSHIP LEARNING OUTCOMES AND MEDICAL EDUCATION PROGRAMME KEY LEARNING OUTCOMES</w:t>
            </w:r>
          </w:p>
          <w:p w:rsidR="00CA5280" w:rsidRDefault="00CA5280">
            <w:pPr>
              <w:spacing w:after="0" w:line="240" w:lineRule="auto"/>
              <w:jc w:val="center"/>
              <w:rPr>
                <w:rFonts w:ascii="Times New Roman" w:eastAsia="Times New Roman" w:hAnsi="Times New Roman" w:cs="Times New Roman"/>
                <w:sz w:val="18"/>
                <w:szCs w:val="18"/>
              </w:rPr>
            </w:pPr>
          </w:p>
        </w:tc>
      </w:tr>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CA5280">
            <w:pPr>
              <w:widowControl w:val="0"/>
              <w:pBdr>
                <w:top w:val="nil"/>
                <w:left w:val="nil"/>
                <w:bottom w:val="nil"/>
                <w:right w:val="nil"/>
                <w:between w:val="nil"/>
              </w:pBdr>
              <w:spacing w:after="0" w:line="276" w:lineRule="auto"/>
              <w:rPr>
                <w:rFonts w:ascii="Times New Roman" w:eastAsia="Times New Roman" w:hAnsi="Times New Roman" w:cs="Times New Roman"/>
                <w:sz w:val="18"/>
                <w:szCs w:val="18"/>
              </w:rPr>
            </w:pPr>
          </w:p>
          <w:tbl>
            <w:tblPr>
              <w:tblStyle w:val="af"/>
              <w:tblW w:w="8505" w:type="dxa"/>
              <w:jc w:val="center"/>
              <w:tblInd w:w="0" w:type="dxa"/>
              <w:tblLayout w:type="fixed"/>
              <w:tblLook w:val="0400" w:firstRow="0" w:lastRow="0" w:firstColumn="0" w:lastColumn="0" w:noHBand="0" w:noVBand="1"/>
            </w:tblPr>
            <w:tblGrid>
              <w:gridCol w:w="577"/>
              <w:gridCol w:w="5723"/>
              <w:gridCol w:w="441"/>
              <w:gridCol w:w="441"/>
              <w:gridCol w:w="441"/>
              <w:gridCol w:w="441"/>
              <w:gridCol w:w="441"/>
            </w:tblGrid>
            <w:tr w:rsidR="00CA5280">
              <w:trPr>
                <w:jc w:val="center"/>
              </w:trPr>
              <w:tc>
                <w:tcPr>
                  <w:tcW w:w="57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No</w:t>
                  </w:r>
                </w:p>
              </w:tc>
              <w:tc>
                <w:tcPr>
                  <w:tcW w:w="572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Program Competencies/ Outcomes</w:t>
                  </w:r>
                </w:p>
              </w:tc>
              <w:tc>
                <w:tcPr>
                  <w:tcW w:w="2205"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p>
                <w:p w:rsidR="00CA5280" w:rsidRDefault="00CA5280">
                  <w:pPr>
                    <w:spacing w:after="0" w:line="276" w:lineRule="auto"/>
                    <w:jc w:val="center"/>
                    <w:rPr>
                      <w:rFonts w:ascii="Times New Roman" w:eastAsia="Times New Roman" w:hAnsi="Times New Roman" w:cs="Times New Roman"/>
                      <w:sz w:val="18"/>
                      <w:szCs w:val="18"/>
                    </w:rPr>
                  </w:pPr>
                </w:p>
              </w:tc>
            </w:tr>
            <w:tr w:rsidR="00CA5280">
              <w:trPr>
                <w:jc w:val="center"/>
              </w:trPr>
              <w:tc>
                <w:tcPr>
                  <w:tcW w:w="57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widowControl w:val="0"/>
                    <w:pBdr>
                      <w:top w:val="nil"/>
                      <w:left w:val="nil"/>
                      <w:bottom w:val="nil"/>
                      <w:right w:val="nil"/>
                      <w:between w:val="nil"/>
                    </w:pBdr>
                    <w:spacing w:after="0" w:line="276" w:lineRule="auto"/>
                    <w:rPr>
                      <w:rFonts w:ascii="Times New Roman" w:eastAsia="Times New Roman" w:hAnsi="Times New Roman" w:cs="Times New Roman"/>
                      <w:sz w:val="18"/>
                      <w:szCs w:val="18"/>
                    </w:rPr>
                  </w:pPr>
                </w:p>
              </w:tc>
              <w:tc>
                <w:tcPr>
                  <w:tcW w:w="572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widowControl w:val="0"/>
                    <w:pBdr>
                      <w:top w:val="nil"/>
                      <w:left w:val="nil"/>
                      <w:bottom w:val="nil"/>
                      <w:right w:val="nil"/>
                      <w:between w:val="nil"/>
                    </w:pBd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w:t>
                  </w:r>
                </w:p>
              </w:tc>
            </w:tr>
            <w:tr w:rsidR="00CA5280">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Able to explain the normal structure and functions of the organism.</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b/>
                      <w:color w:val="000000"/>
                      <w:sz w:val="18"/>
                      <w:szCs w:val="18"/>
                    </w:rPr>
                    <w:t>x</w:t>
                  </w:r>
                  <w:proofErr w:type="gramEnd"/>
                </w:p>
              </w:tc>
            </w:tr>
            <w:tr w:rsidR="00CA5280">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Able to explain the pathogenesis, clinical and diagnostic features of psychiatric disorders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b/>
                      <w:color w:val="000000"/>
                      <w:sz w:val="18"/>
                      <w:szCs w:val="18"/>
                    </w:rPr>
                    <w:t>x</w:t>
                  </w:r>
                  <w:proofErr w:type="gramEnd"/>
                </w:p>
              </w:tc>
            </w:tr>
            <w:tr w:rsidR="00CA5280">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Able to take history and perform mental status examination.</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b/>
                      <w:color w:val="000000"/>
                      <w:sz w:val="18"/>
                      <w:szCs w:val="18"/>
                    </w:rPr>
                    <w:t>x</w:t>
                  </w:r>
                  <w:proofErr w:type="gramEnd"/>
                </w:p>
              </w:tc>
            </w:tr>
            <w:tr w:rsidR="00CA5280">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Able to perform first step interventions and refer and transfer </w:t>
                  </w:r>
                  <w:proofErr w:type="gramStart"/>
                  <w:r>
                    <w:rPr>
                      <w:rFonts w:ascii="Times New Roman" w:eastAsia="Times New Roman" w:hAnsi="Times New Roman" w:cs="Times New Roman"/>
                      <w:sz w:val="18"/>
                      <w:szCs w:val="18"/>
                    </w:rPr>
                    <w:t>cases  in</w:t>
                  </w:r>
                  <w:proofErr w:type="gramEnd"/>
                  <w:r>
                    <w:rPr>
                      <w:rFonts w:ascii="Times New Roman" w:eastAsia="Times New Roman" w:hAnsi="Times New Roman" w:cs="Times New Roman"/>
                      <w:sz w:val="18"/>
                      <w:szCs w:val="18"/>
                    </w:rPr>
                    <w:t xml:space="preserve"> life threatening emergency situations.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b/>
                      <w:color w:val="000000"/>
                      <w:sz w:val="18"/>
                      <w:szCs w:val="18"/>
                    </w:rPr>
                    <w:t>x</w:t>
                  </w:r>
                  <w:proofErr w:type="gramEnd"/>
                </w:p>
              </w:tc>
            </w:tr>
            <w:tr w:rsidR="00CA5280">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Able to perform necessary basic medical interventions for the diahnosis and treatment of mental</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b/>
                      <w:color w:val="000000"/>
                      <w:sz w:val="18"/>
                      <w:szCs w:val="18"/>
                    </w:rPr>
                    <w:t>x</w:t>
                  </w:r>
                  <w:proofErr w:type="gramEnd"/>
                </w:p>
              </w:tc>
            </w:tr>
            <w:tr w:rsidR="00CA5280">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6</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Able to perform preventive measures and forensic practices.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r>
            <w:tr w:rsidR="00CA5280">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7</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Having sufficient knowledge about the structure and process of the National Health System.</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r>
            <w:tr w:rsidR="00CA5280">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8</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Able to define legal responsibilities and ethical principles.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X</w:t>
                  </w:r>
                </w:p>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r>
            <w:tr w:rsidR="00CA5280">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9</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Able to perform first step </w:t>
                  </w:r>
                  <w:proofErr w:type="gramStart"/>
                  <w:r>
                    <w:rPr>
                      <w:rFonts w:ascii="Times New Roman" w:eastAsia="Times New Roman" w:hAnsi="Times New Roman" w:cs="Times New Roman"/>
                      <w:sz w:val="18"/>
                      <w:szCs w:val="18"/>
                    </w:rPr>
                    <w:t>care  of</w:t>
                  </w:r>
                  <w:proofErr w:type="gramEnd"/>
                  <w:r>
                    <w:rPr>
                      <w:rFonts w:ascii="Times New Roman" w:eastAsia="Times New Roman" w:hAnsi="Times New Roman" w:cs="Times New Roman"/>
                      <w:sz w:val="18"/>
                      <w:szCs w:val="18"/>
                    </w:rPr>
                    <w:t xml:space="preserve"> most prevalent disorders in the community  with effective  evidence based medical methods.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b/>
                      <w:color w:val="000000"/>
                      <w:sz w:val="18"/>
                      <w:szCs w:val="18"/>
                    </w:rPr>
                    <w:t>x</w:t>
                  </w:r>
                  <w:proofErr w:type="gramEnd"/>
                </w:p>
              </w:tc>
            </w:tr>
            <w:tr w:rsidR="00CA5280">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10</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Able to organize and implement scientific meetings and projects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r>
            <w:tr w:rsidR="00CA5280">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11</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9301AA">
                  <w:pPr>
                    <w:spacing w:after="0" w:line="276"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A5280" w:rsidRDefault="00CA5280">
                  <w:pPr>
                    <w:spacing w:after="0" w:line="276" w:lineRule="auto"/>
                    <w:rPr>
                      <w:rFonts w:ascii="Times New Roman" w:eastAsia="Times New Roman" w:hAnsi="Times New Roman" w:cs="Times New Roman"/>
                      <w:sz w:val="18"/>
                      <w:szCs w:val="18"/>
                    </w:rPr>
                  </w:pPr>
                </w:p>
              </w:tc>
            </w:tr>
          </w:tbl>
          <w:p w:rsidR="00CA5280" w:rsidRDefault="00CA5280">
            <w:pPr>
              <w:spacing w:after="0" w:line="240" w:lineRule="auto"/>
              <w:rPr>
                <w:rFonts w:ascii="Times New Roman" w:eastAsia="Times New Roman" w:hAnsi="Times New Roman" w:cs="Times New Roman"/>
                <w:sz w:val="18"/>
                <w:szCs w:val="18"/>
              </w:rPr>
            </w:pPr>
          </w:p>
        </w:tc>
      </w:tr>
    </w:tbl>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tbl>
      <w:tblPr>
        <w:tblStyle w:val="af0"/>
        <w:tblW w:w="9029" w:type="dxa"/>
        <w:jc w:val="center"/>
        <w:tblInd w:w="0" w:type="dxa"/>
        <w:tblLayout w:type="fixed"/>
        <w:tblLook w:val="0400" w:firstRow="0" w:lastRow="0" w:firstColumn="0" w:lastColumn="0" w:noHBand="0" w:noVBand="1"/>
      </w:tblPr>
      <w:tblGrid>
        <w:gridCol w:w="9029"/>
      </w:tblGrid>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PHASE 4 MED 408 CARDIOLOGY CLERKSHIP </w:t>
            </w:r>
            <w:r>
              <w:rPr>
                <w:rFonts w:ascii="Times New Roman" w:eastAsia="Times New Roman" w:hAnsi="Times New Roman" w:cs="Times New Roman"/>
                <w:b/>
                <w:sz w:val="18"/>
                <w:szCs w:val="18"/>
              </w:rPr>
              <w:br/>
            </w:r>
            <w:r>
              <w:rPr>
                <w:rFonts w:ascii="Times New Roman" w:eastAsia="Times New Roman" w:hAnsi="Times New Roman" w:cs="Times New Roman"/>
                <w:b/>
                <w:sz w:val="18"/>
                <w:szCs w:val="18"/>
              </w:rPr>
              <w:t>COURSE LIST AND RANKING</w:t>
            </w:r>
          </w:p>
        </w:tc>
      </w:tr>
      <w:tr w:rsidR="00CA5280">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CA5280">
            <w:pPr>
              <w:spacing w:after="0" w:line="240" w:lineRule="auto"/>
              <w:rPr>
                <w:rFonts w:ascii="Times New Roman" w:eastAsia="Times New Roman" w:hAnsi="Times New Roman" w:cs="Times New Roman"/>
                <w:b/>
                <w:sz w:val="18"/>
                <w:szCs w:val="18"/>
              </w:rPr>
            </w:pPr>
          </w:p>
          <w:tbl>
            <w:tblPr>
              <w:tblStyle w:val="af1"/>
              <w:tblW w:w="8679" w:type="dxa"/>
              <w:jc w:val="center"/>
              <w:tblInd w:w="0" w:type="dxa"/>
              <w:tblLayout w:type="fixed"/>
              <w:tblLook w:val="0400" w:firstRow="0" w:lastRow="0" w:firstColumn="0" w:lastColumn="0" w:noHBand="0" w:noVBand="1"/>
            </w:tblPr>
            <w:tblGrid>
              <w:gridCol w:w="460"/>
              <w:gridCol w:w="5025"/>
              <w:gridCol w:w="3194"/>
            </w:tblGrid>
            <w:tr w:rsidR="00CA52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No.</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Subject/Competence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b/>
                      <w:color w:val="333333"/>
                      <w:sz w:val="18"/>
                      <w:szCs w:val="18"/>
                    </w:rPr>
                    <w:t>Instructor</w:t>
                  </w:r>
                </w:p>
              </w:tc>
            </w:tr>
            <w:tr w:rsidR="00CA52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A5280" w:rsidRDefault="009301A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A5280" w:rsidRDefault="00AB555A">
                  <w:pPr>
                    <w:spacing w:after="0" w:line="276" w:lineRule="auto"/>
                    <w:rPr>
                      <w:rFonts w:ascii="Times New Roman" w:eastAsia="Times New Roman" w:hAnsi="Times New Roman" w:cs="Times New Roman"/>
                      <w:sz w:val="18"/>
                      <w:szCs w:val="18"/>
                    </w:rPr>
                  </w:pPr>
                  <w:r w:rsidRPr="00AB555A">
                    <w:rPr>
                      <w:rFonts w:ascii="Times New Roman" w:eastAsia="Times New Roman" w:hAnsi="Times New Roman" w:cs="Times New Roman"/>
                      <w:sz w:val="18"/>
                      <w:szCs w:val="18"/>
                    </w:rPr>
                    <w:t>Vertical integration</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A5280" w:rsidRDefault="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Prof. MD. Barış Çakır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2</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Non-Invasive Tests and Procedures in Cardiology</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Merve Kumrular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3</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Acute Coronary Syndrome: Unstable angina and non-ST elevation myocardial infarction.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 Serdar Yılmazer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4</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Hypertension as a Risk Factor for Cardiovascular disease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Merve Kumrular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lastRenderedPageBreak/>
                    <w:t>5</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Stable Angina: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Merve Kumrular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6</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Infective Endocarditis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Merve Kumrular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7</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Acute Coronary Syndrome: ST elevation myocardial infarction.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 Serdar Yılmazer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8</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Prevention of Atherosclerosis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 Serdar Yılmazer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9</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Clinical Electrocardiography (ECG)</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 Serdar Yılmazer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10</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Tachyarrhythmias (Supraventricular and Ventricular arrhytmias)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 Serdar Yılmazer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11</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Valvular Heart Diseases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Merve Kumrular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12</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Congenital Heart Diseases in Adults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 Serdar Yılmazer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13</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Aortic Diseases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 Serdar Yılmazer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14</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Cardiomyopathies and myocarditis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Merve Kumrular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15</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Pericardial disease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Merve Kumrular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16</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Heart Failure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Merve Kumrular</w:t>
                  </w:r>
                </w:p>
              </w:tc>
            </w:tr>
            <w:tr w:rsidR="00AB555A">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jc w:val="right"/>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17</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Pulmonary Embolism and Pulmonary Hypertension</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AB555A" w:rsidRDefault="00AB555A" w:rsidP="00AB555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Merve Kumrular</w:t>
                  </w:r>
                </w:p>
              </w:tc>
            </w:tr>
            <w:tr w:rsidR="00CA528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A5280" w:rsidRDefault="00AB555A">
                  <w:pPr>
                    <w:spacing w:after="0" w:line="276" w:lineRule="auto"/>
                    <w:jc w:val="right"/>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18</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Cardiac Emergencies (acute pulmonary </w:t>
                  </w:r>
                  <w:proofErr w:type="gramStart"/>
                  <w:r>
                    <w:rPr>
                      <w:rFonts w:ascii="Times New Roman" w:eastAsia="Times New Roman" w:hAnsi="Times New Roman" w:cs="Times New Roman"/>
                      <w:sz w:val="18"/>
                      <w:szCs w:val="18"/>
                    </w:rPr>
                    <w:t>edema,cardiogenic</w:t>
                  </w:r>
                  <w:proofErr w:type="gramEnd"/>
                  <w:r>
                    <w:rPr>
                      <w:rFonts w:ascii="Times New Roman" w:eastAsia="Times New Roman" w:hAnsi="Times New Roman" w:cs="Times New Roman"/>
                      <w:sz w:val="18"/>
                      <w:szCs w:val="18"/>
                    </w:rPr>
                    <w:t xml:space="preserve"> shock,cardiac arrest) and Management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A5280" w:rsidRDefault="009301AA">
                  <w:pPr>
                    <w:spacing w:after="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Assistant. Prof</w:t>
                  </w:r>
                  <w:proofErr w:type="gramStart"/>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MD. M. Serdar Yılmazer</w:t>
                  </w:r>
                </w:p>
              </w:tc>
            </w:tr>
          </w:tbl>
          <w:p w:rsidR="00CA5280" w:rsidRDefault="00CA5280">
            <w:pPr>
              <w:spacing w:after="0" w:line="240" w:lineRule="auto"/>
              <w:jc w:val="center"/>
              <w:rPr>
                <w:rFonts w:ascii="Times New Roman" w:eastAsia="Times New Roman" w:hAnsi="Times New Roman" w:cs="Times New Roman"/>
                <w:b/>
                <w:sz w:val="18"/>
                <w:szCs w:val="18"/>
              </w:rPr>
            </w:pPr>
          </w:p>
          <w:p w:rsidR="00CA5280" w:rsidRDefault="00CA5280">
            <w:pPr>
              <w:spacing w:after="0" w:line="240" w:lineRule="auto"/>
              <w:rPr>
                <w:rFonts w:ascii="Times New Roman" w:eastAsia="Times New Roman" w:hAnsi="Times New Roman" w:cs="Times New Roman"/>
                <w:sz w:val="18"/>
                <w:szCs w:val="18"/>
              </w:rPr>
            </w:pPr>
          </w:p>
        </w:tc>
      </w:tr>
    </w:tbl>
    <w:p w:rsidR="00CA5280" w:rsidRDefault="00CA5280">
      <w:pPr>
        <w:spacing w:after="0" w:line="276" w:lineRule="auto"/>
        <w:jc w:val="center"/>
        <w:rPr>
          <w:rFonts w:ascii="Times New Roman" w:eastAsia="Times New Roman" w:hAnsi="Times New Roman" w:cs="Times New Roman"/>
          <w:sz w:val="18"/>
          <w:szCs w:val="18"/>
        </w:rPr>
      </w:pPr>
    </w:p>
    <w:p w:rsidR="00CA5280" w:rsidRDefault="00CA5280">
      <w:pPr>
        <w:spacing w:after="0" w:line="276" w:lineRule="auto"/>
        <w:jc w:val="center"/>
        <w:rPr>
          <w:rFonts w:ascii="Times New Roman" w:eastAsia="Times New Roman" w:hAnsi="Times New Roman" w:cs="Times New Roman"/>
          <w:sz w:val="18"/>
          <w:szCs w:val="18"/>
        </w:rPr>
      </w:pPr>
    </w:p>
    <w:p w:rsidR="00CA5280" w:rsidRDefault="00CA5280">
      <w:pPr>
        <w:spacing w:after="0" w:line="276" w:lineRule="auto"/>
        <w:jc w:val="center"/>
        <w:rPr>
          <w:rFonts w:ascii="Times New Roman" w:eastAsia="Times New Roman" w:hAnsi="Times New Roman" w:cs="Times New Roman"/>
          <w:sz w:val="18"/>
          <w:szCs w:val="18"/>
        </w:rPr>
      </w:pPr>
    </w:p>
    <w:p w:rsidR="00CA5280" w:rsidRDefault="00CA5280">
      <w:pPr>
        <w:spacing w:after="0" w:line="276" w:lineRule="auto"/>
        <w:jc w:val="center"/>
        <w:rPr>
          <w:rFonts w:ascii="Times New Roman" w:eastAsia="Times New Roman" w:hAnsi="Times New Roman" w:cs="Times New Roman"/>
          <w:sz w:val="18"/>
          <w:szCs w:val="18"/>
        </w:rPr>
      </w:pPr>
    </w:p>
    <w:p w:rsidR="00CA5280" w:rsidRDefault="00CA5280">
      <w:pPr>
        <w:spacing w:after="0" w:line="276" w:lineRule="auto"/>
        <w:jc w:val="center"/>
        <w:rPr>
          <w:rFonts w:ascii="Times New Roman" w:eastAsia="Times New Roman" w:hAnsi="Times New Roman" w:cs="Times New Roman"/>
          <w:sz w:val="18"/>
          <w:szCs w:val="18"/>
        </w:rPr>
      </w:pPr>
    </w:p>
    <w:p w:rsidR="00CA5280" w:rsidRDefault="00CA5280">
      <w:pPr>
        <w:spacing w:after="0" w:line="276" w:lineRule="auto"/>
        <w:jc w:val="center"/>
        <w:rPr>
          <w:rFonts w:ascii="Times New Roman" w:eastAsia="Times New Roman" w:hAnsi="Times New Roman" w:cs="Times New Roman"/>
          <w:color w:val="FF0000"/>
          <w:sz w:val="18"/>
          <w:szCs w:val="18"/>
        </w:rPr>
      </w:pPr>
    </w:p>
    <w:tbl>
      <w:tblPr>
        <w:tblStyle w:val="af2"/>
        <w:tblW w:w="8954" w:type="dxa"/>
        <w:tblInd w:w="108" w:type="dxa"/>
        <w:tblLayout w:type="fixed"/>
        <w:tblLook w:val="0400" w:firstRow="0" w:lastRow="0" w:firstColumn="0" w:lastColumn="0" w:noHBand="0" w:noVBand="1"/>
      </w:tblPr>
      <w:tblGrid>
        <w:gridCol w:w="817"/>
        <w:gridCol w:w="1612"/>
        <w:gridCol w:w="1572"/>
        <w:gridCol w:w="1666"/>
        <w:gridCol w:w="1601"/>
        <w:gridCol w:w="1686"/>
      </w:tblGrid>
      <w:tr w:rsidR="00CA5280">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auto" w:fill="DDDDDD"/>
            <w:tcMar>
              <w:left w:w="108" w:type="dxa"/>
              <w:right w:w="108" w:type="dxa"/>
            </w:tcMar>
            <w:vAlign w:val="center"/>
          </w:tcPr>
          <w:p w:rsidR="00CA5280" w:rsidRDefault="00CA5280">
            <w:pPr>
              <w:spacing w:after="0" w:line="240" w:lineRule="auto"/>
              <w:jc w:val="center"/>
              <w:rPr>
                <w:rFonts w:ascii="Times New Roman" w:eastAsia="Times New Roman" w:hAnsi="Times New Roman" w:cs="Times New Roman"/>
                <w:b/>
                <w:sz w:val="18"/>
                <w:szCs w:val="18"/>
              </w:rPr>
            </w:pPr>
          </w:p>
          <w:p w:rsidR="00CA5280" w:rsidRDefault="009301AA">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PHASE 5 MED 408 CARDIOLOGY CLERKSHIP SCHEDULE</w:t>
            </w:r>
          </w:p>
          <w:p w:rsidR="00CA5280" w:rsidRDefault="00CA5280">
            <w:pPr>
              <w:spacing w:after="0" w:line="240" w:lineRule="auto"/>
              <w:jc w:val="center"/>
              <w:rPr>
                <w:rFonts w:ascii="Times New Roman" w:eastAsia="Times New Roman" w:hAnsi="Times New Roman" w:cs="Times New Roman"/>
                <w:sz w:val="18"/>
                <w:szCs w:val="18"/>
              </w:rPr>
            </w:pPr>
          </w:p>
        </w:tc>
      </w:tr>
      <w:tr w:rsidR="00CA5280">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09.00-09:50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Introduction to Cardiology and review exam</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Tachyarrhythmias (Supraventricular and Ventricular arrhytmias)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Pericardial disease</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Aortic Diseases</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Pulmonary Embolism and Pulmonary Hypertension</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10.00-10:50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Primary Prevention of Atherosclerosis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Tachyarrhythmias (Supraventricular and Ventricular arrhytmias)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Theoretical Lesson: Valvular Heart </w:t>
            </w:r>
            <w:r>
              <w:rPr>
                <w:rFonts w:ascii="Times New Roman" w:eastAsia="Times New Roman" w:hAnsi="Times New Roman" w:cs="Times New Roman"/>
                <w:sz w:val="18"/>
                <w:szCs w:val="18"/>
              </w:rPr>
              <w:t>Diseases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Theoretical Lesson: Cardiac Emergencies (acute pulmonary </w:t>
            </w:r>
            <w:proofErr w:type="gramStart"/>
            <w:r>
              <w:rPr>
                <w:rFonts w:ascii="Times New Roman" w:eastAsia="Times New Roman" w:hAnsi="Times New Roman" w:cs="Times New Roman"/>
                <w:sz w:val="18"/>
                <w:szCs w:val="18"/>
              </w:rPr>
              <w:t>edema,cardiogenic</w:t>
            </w:r>
            <w:proofErr w:type="gramEnd"/>
            <w:r>
              <w:rPr>
                <w:rFonts w:ascii="Times New Roman" w:eastAsia="Times New Roman" w:hAnsi="Times New Roman" w:cs="Times New Roman"/>
                <w:sz w:val="18"/>
                <w:szCs w:val="18"/>
              </w:rPr>
              <w:t xml:space="preserve"> shock,cardiac arrest) and Management</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Pulmonary Embolism and Pulmonary Hypertension</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11.00-11:50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Acute Coronary Syndrome: Unstable an</w:t>
            </w:r>
            <w:r>
              <w:rPr>
                <w:rFonts w:ascii="Times New Roman" w:eastAsia="Times New Roman" w:hAnsi="Times New Roman" w:cs="Times New Roman"/>
                <w:sz w:val="18"/>
                <w:szCs w:val="18"/>
              </w:rPr>
              <w:t>gina and non-ST elevation myocardial infarction. Definition, Pathophysiology, Clinical 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Tachyarrhythmias (Supraventricular and Ventricular arrhytmias)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Valvular Heart Diseases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Theoretical Lesson: Cardiac Emergencies (acute pulmonary </w:t>
            </w:r>
            <w:proofErr w:type="gramStart"/>
            <w:r>
              <w:rPr>
                <w:rFonts w:ascii="Times New Roman" w:eastAsia="Times New Roman" w:hAnsi="Times New Roman" w:cs="Times New Roman"/>
                <w:sz w:val="18"/>
                <w:szCs w:val="18"/>
              </w:rPr>
              <w:t>edema,cardiogenic</w:t>
            </w:r>
            <w:proofErr w:type="gramEnd"/>
            <w:r>
              <w:rPr>
                <w:rFonts w:ascii="Times New Roman" w:eastAsia="Times New Roman" w:hAnsi="Times New Roman" w:cs="Times New Roman"/>
                <w:sz w:val="18"/>
                <w:szCs w:val="18"/>
              </w:rPr>
              <w:t xml:space="preserve"> shock,cardiac arrest) and Management</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Cardiomyopathies and myocarditis</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12.00-13.30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Lunch  Break</w:t>
            </w:r>
            <w:proofErr w:type="gramEnd"/>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13.30-14.20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w:t>
            </w:r>
            <w:r>
              <w:rPr>
                <w:rFonts w:ascii="Times New Roman" w:eastAsia="Times New Roman" w:hAnsi="Times New Roman" w:cs="Times New Roman"/>
                <w:sz w:val="18"/>
                <w:szCs w:val="18"/>
              </w:rPr>
              <w:t>retical Lesson: Acute Coronary Syndrome: Unstable angina and non-ST elevation myocardial infarction. Definition, Pathophysiology, Clinical 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Stable Angina: Definition, Pathophysiology, Clinical manifestations, Tr</w:t>
            </w:r>
            <w:r>
              <w:rPr>
                <w:rFonts w:ascii="Times New Roman" w:eastAsia="Times New Roman" w:hAnsi="Times New Roman" w:cs="Times New Roman"/>
                <w:sz w:val="18"/>
                <w:szCs w:val="18"/>
              </w:rPr>
              <w:t>eatment</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Congenital Heart Diseases in Adults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Non-Invasive Tests and Procedures in Cardiology</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Peripheral Arterial Disease</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14.30-15.20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Acute Coronary Syndrome: ST elevation myocardial infarction. Definition, Pathophysiology, Clinical 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Heart Failure</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Congenital Heart Diseases in Adults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I</w:t>
            </w:r>
            <w:r>
              <w:rPr>
                <w:rFonts w:ascii="Times New Roman" w:eastAsia="Times New Roman" w:hAnsi="Times New Roman" w:cs="Times New Roman"/>
                <w:sz w:val="18"/>
                <w:szCs w:val="18"/>
              </w:rPr>
              <w:t>nfective Endocarditis</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Clinical Electrocardiography (ECG)</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15.30-16.20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Acute Coronary Syndrome: ST elevation myocardial infarction. Definition, Pathophysiology, Clinical 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H</w:t>
            </w:r>
            <w:r>
              <w:rPr>
                <w:rFonts w:ascii="Times New Roman" w:eastAsia="Times New Roman" w:hAnsi="Times New Roman" w:cs="Times New Roman"/>
                <w:sz w:val="18"/>
                <w:szCs w:val="18"/>
              </w:rPr>
              <w:t>eart Failure</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Tumors of the heart</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Hypertension as a Risk Factor for Cardiovascular disease</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Clinical Electrocardiography (ECG)</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Lesson: Clinical Electrocardiography (ECG)</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r>
      <w:tr w:rsidR="00CA5280">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r>
      <w:tr w:rsidR="00CA5280">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2.Week</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visit</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visit</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visit</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visit</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visit</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Echocardiography lab</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Echocardiography lab</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Echocardiography lab</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Echocardiography lab</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Echocardiography lab</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Lunch Break </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ECG interpretation</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Angıography lab </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Angıography lab</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Cardiology policlinics </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3. Week </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Visit</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Visit</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visit</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9.30-10.30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Sumative  Exam</w:t>
            </w:r>
            <w:proofErr w:type="gramEnd"/>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Verbal  Exam</w:t>
            </w:r>
            <w:proofErr w:type="gramEnd"/>
            <w:r>
              <w:rPr>
                <w:rFonts w:ascii="Times New Roman" w:eastAsia="Times New Roman" w:hAnsi="Times New Roman" w:cs="Times New Roman"/>
                <w:sz w:val="18"/>
                <w:szCs w:val="18"/>
              </w:rPr>
              <w:t xml:space="preserve">   </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Sumative  Exam</w:t>
            </w:r>
            <w:proofErr w:type="gramEnd"/>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Verbal  Exam</w:t>
            </w:r>
            <w:proofErr w:type="gramEnd"/>
            <w:r>
              <w:rPr>
                <w:rFonts w:ascii="Times New Roman" w:eastAsia="Times New Roman" w:hAnsi="Times New Roman" w:cs="Times New Roman"/>
                <w:sz w:val="18"/>
                <w:szCs w:val="18"/>
              </w:rPr>
              <w:t xml:space="preserve">   </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Verbal  Exam</w:t>
            </w:r>
            <w:proofErr w:type="gramEnd"/>
            <w:r>
              <w:rPr>
                <w:rFonts w:ascii="Times New Roman" w:eastAsia="Times New Roman" w:hAnsi="Times New Roman" w:cs="Times New Roman"/>
                <w:sz w:val="18"/>
                <w:szCs w:val="18"/>
              </w:rPr>
              <w:t xml:space="preserve">   </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Verbal  Exam</w:t>
            </w:r>
            <w:proofErr w:type="gramEnd"/>
            <w:r>
              <w:rPr>
                <w:rFonts w:ascii="Times New Roman" w:eastAsia="Times New Roman" w:hAnsi="Times New Roman" w:cs="Times New Roman"/>
                <w:sz w:val="18"/>
                <w:szCs w:val="18"/>
              </w:rPr>
              <w:t xml:space="preserve">   </w:t>
            </w: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r>
      <w:tr w:rsidR="00CA5280">
        <w:trPr>
          <w:trHeight w:val="1"/>
        </w:trPr>
        <w:tc>
          <w:tcPr>
            <w:tcW w:w="8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CA5280" w:rsidRDefault="00CA5280">
            <w:pPr>
              <w:spacing w:after="0" w:line="240" w:lineRule="auto"/>
              <w:rPr>
                <w:rFonts w:ascii="Times New Roman" w:eastAsia="Times New Roman" w:hAnsi="Times New Roman" w:cs="Times New Roman"/>
                <w:sz w:val="18"/>
                <w:szCs w:val="18"/>
              </w:rPr>
            </w:pPr>
          </w:p>
        </w:tc>
      </w:tr>
    </w:tbl>
    <w:p w:rsidR="00CA5280" w:rsidRDefault="00CA5280">
      <w:pPr>
        <w:spacing w:after="0" w:line="276" w:lineRule="auto"/>
        <w:jc w:val="center"/>
        <w:rPr>
          <w:rFonts w:ascii="Times New Roman" w:eastAsia="Times New Roman" w:hAnsi="Times New Roman" w:cs="Times New Roman"/>
          <w:sz w:val="18"/>
          <w:szCs w:val="18"/>
        </w:rPr>
      </w:pPr>
    </w:p>
    <w:p w:rsidR="00CA5280" w:rsidRDefault="00CA5280">
      <w:pPr>
        <w:spacing w:after="0" w:line="276" w:lineRule="auto"/>
        <w:jc w:val="center"/>
        <w:rPr>
          <w:rFonts w:ascii="Times New Roman" w:eastAsia="Times New Roman" w:hAnsi="Times New Roman" w:cs="Times New Roman"/>
          <w:sz w:val="18"/>
          <w:szCs w:val="18"/>
        </w:rPr>
      </w:pPr>
    </w:p>
    <w:p w:rsidR="00CA5280" w:rsidRDefault="00CA5280">
      <w:pPr>
        <w:spacing w:after="0" w:line="276" w:lineRule="auto"/>
        <w:jc w:val="center"/>
        <w:rPr>
          <w:rFonts w:ascii="Times New Roman" w:eastAsia="Times New Roman" w:hAnsi="Times New Roman" w:cs="Times New Roman"/>
          <w:sz w:val="18"/>
          <w:szCs w:val="18"/>
        </w:rPr>
      </w:pPr>
    </w:p>
    <w:p w:rsidR="00CA5280" w:rsidRDefault="00CA5280">
      <w:pPr>
        <w:spacing w:after="0" w:line="276" w:lineRule="auto"/>
        <w:jc w:val="center"/>
        <w:rPr>
          <w:rFonts w:ascii="Times New Roman" w:eastAsia="Times New Roman" w:hAnsi="Times New Roman" w:cs="Times New Roman"/>
          <w:sz w:val="18"/>
          <w:szCs w:val="18"/>
        </w:rPr>
      </w:pPr>
    </w:p>
    <w:p w:rsidR="00CA5280" w:rsidRDefault="00CA5280">
      <w:pPr>
        <w:spacing w:after="0" w:line="276" w:lineRule="auto"/>
        <w:jc w:val="center"/>
        <w:rPr>
          <w:rFonts w:ascii="Times New Roman" w:eastAsia="Times New Roman" w:hAnsi="Times New Roman" w:cs="Times New Roman"/>
          <w:sz w:val="18"/>
          <w:szCs w:val="18"/>
        </w:rPr>
      </w:pPr>
    </w:p>
    <w:p w:rsidR="00CA5280" w:rsidRDefault="009301AA">
      <w:pPr>
        <w:spacing w:after="0" w:line="276"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p w:rsidR="00CA5280" w:rsidRDefault="00CA5280">
      <w:pPr>
        <w:spacing w:after="0" w:line="276" w:lineRule="auto"/>
        <w:jc w:val="center"/>
        <w:rPr>
          <w:rFonts w:ascii="Times New Roman" w:eastAsia="Times New Roman" w:hAnsi="Times New Roman" w:cs="Times New Roman"/>
          <w:b/>
          <w:sz w:val="18"/>
          <w:szCs w:val="18"/>
        </w:rPr>
      </w:pPr>
    </w:p>
    <w:p w:rsidR="00CA5280" w:rsidRDefault="00CA5280">
      <w:pPr>
        <w:spacing w:after="0" w:line="276" w:lineRule="auto"/>
        <w:rPr>
          <w:rFonts w:ascii="Times New Roman" w:eastAsia="Times New Roman" w:hAnsi="Times New Roman" w:cs="Times New Roman"/>
          <w:b/>
          <w:sz w:val="18"/>
          <w:szCs w:val="18"/>
        </w:rPr>
      </w:pPr>
    </w:p>
    <w:tbl>
      <w:tblPr>
        <w:tblStyle w:val="af3"/>
        <w:tblW w:w="6804" w:type="dxa"/>
        <w:tblInd w:w="100" w:type="dxa"/>
        <w:tblLayout w:type="fixed"/>
        <w:tblLook w:val="0400" w:firstRow="0" w:lastRow="0" w:firstColumn="0" w:lastColumn="0" w:noHBand="0" w:noVBand="1"/>
      </w:tblPr>
      <w:tblGrid>
        <w:gridCol w:w="6804"/>
      </w:tblGrid>
      <w:tr w:rsidR="00CA5280">
        <w:tc>
          <w:tcPr>
            <w:tcW w:w="6804"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EDUCATIONAL METHODS GUIDE</w:t>
            </w:r>
          </w:p>
        </w:tc>
      </w:tr>
      <w:tr w:rsidR="00CA5280">
        <w:tc>
          <w:tcPr>
            <w:tcW w:w="68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CA5280">
            <w:pPr>
              <w:spacing w:after="0" w:line="240" w:lineRule="auto"/>
              <w:jc w:val="center"/>
              <w:rPr>
                <w:rFonts w:ascii="Times New Roman" w:eastAsia="Times New Roman" w:hAnsi="Times New Roman" w:cs="Times New Roman"/>
                <w:b/>
                <w:sz w:val="18"/>
                <w:szCs w:val="18"/>
              </w:rPr>
            </w:pPr>
          </w:p>
          <w:tbl>
            <w:tblPr>
              <w:tblStyle w:val="af4"/>
              <w:tblW w:w="6584" w:type="dxa"/>
              <w:jc w:val="center"/>
              <w:tblInd w:w="0" w:type="dxa"/>
              <w:tblLayout w:type="fixed"/>
              <w:tblLook w:val="0400" w:firstRow="0" w:lastRow="0" w:firstColumn="0" w:lastColumn="0" w:noHBand="0" w:noVBand="1"/>
            </w:tblPr>
            <w:tblGrid>
              <w:gridCol w:w="721"/>
              <w:gridCol w:w="1989"/>
              <w:gridCol w:w="3874"/>
            </w:tblGrid>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CODE</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METHOD NAME</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EXPLANATION</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EM1</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Amphitheatre lesson</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the courses applied in preclinical education where the whole class is together.</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EM2</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Class lesson</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courses applied in small groups during the clinical period.</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EM3</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Lab application</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laboratory courses applied in the preclinical period.</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EM4</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Skill Training App</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It is the work that the student does on a model or mannequin before meeting with the real patient, which will be </w:t>
                  </w:r>
                  <w:proofErr w:type="gramStart"/>
                  <w:r>
                    <w:rPr>
                      <w:rFonts w:ascii="Times New Roman" w:eastAsia="Times New Roman" w:hAnsi="Times New Roman" w:cs="Times New Roman"/>
                      <w:sz w:val="18"/>
                      <w:szCs w:val="18"/>
                    </w:rPr>
                    <w:t>done</w:t>
                  </w:r>
                  <w:proofErr w:type="gramEnd"/>
                  <w:r>
                    <w:rPr>
                      <w:rFonts w:ascii="Times New Roman" w:eastAsia="Times New Roman" w:hAnsi="Times New Roman" w:cs="Times New Roman"/>
                      <w:sz w:val="18"/>
                      <w:szCs w:val="18"/>
                    </w:rPr>
                    <w:t xml:space="preserve"> in the Virtual Clinic or other environment.</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EM5</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Clinic Education</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activities that provide clinical competence by applying bedside training with real patients or models under the supervision of trainers.</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EM6</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Independent Study Hours</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the periods in the curriculum for the student to repeat what they have</w:t>
                  </w:r>
                  <w:r>
                    <w:rPr>
                      <w:rFonts w:ascii="Times New Roman" w:eastAsia="Times New Roman" w:hAnsi="Times New Roman" w:cs="Times New Roman"/>
                      <w:sz w:val="18"/>
                      <w:szCs w:val="18"/>
                    </w:rPr>
                    <w:t xml:space="preserve"> learned and to prepare for new lesson sessions.</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EM7</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Community Based Education Application</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Field practices, non-unit professional practices, etc. includes.</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EM8</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Problem Based Learning</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Problem based learning.</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EM9</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Private Study module</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applications that will enable the student to gain in-depth knowledge about a subject individually or as a group.</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EM10</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Scientific Research study</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applications aimed at improving the scientific research competence of the student.</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EM11</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Ot</w:t>
                  </w:r>
                  <w:r>
                    <w:rPr>
                      <w:rFonts w:ascii="Times New Roman" w:eastAsia="Times New Roman" w:hAnsi="Times New Roman" w:cs="Times New Roman"/>
                      <w:sz w:val="18"/>
                      <w:szCs w:val="18"/>
                    </w:rPr>
                    <w:t>her</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If this code is used, the training method should be written in detail.</w:t>
                  </w:r>
                </w:p>
              </w:tc>
            </w:tr>
          </w:tbl>
          <w:p w:rsidR="00CA5280" w:rsidRDefault="00CA5280">
            <w:pPr>
              <w:spacing w:after="0" w:line="240" w:lineRule="auto"/>
              <w:rPr>
                <w:rFonts w:ascii="Times New Roman" w:eastAsia="Times New Roman" w:hAnsi="Times New Roman" w:cs="Times New Roman"/>
                <w:sz w:val="18"/>
                <w:szCs w:val="18"/>
              </w:rPr>
            </w:pPr>
          </w:p>
        </w:tc>
      </w:tr>
      <w:tr w:rsidR="00CA5280">
        <w:tc>
          <w:tcPr>
            <w:tcW w:w="6804"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MEASUREMENT EVALUATION METHODS GUIDE</w:t>
            </w:r>
          </w:p>
        </w:tc>
      </w:tr>
      <w:tr w:rsidR="00CA5280">
        <w:tc>
          <w:tcPr>
            <w:tcW w:w="68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CA5280">
            <w:pPr>
              <w:spacing w:after="0" w:line="240" w:lineRule="auto"/>
              <w:jc w:val="center"/>
              <w:rPr>
                <w:rFonts w:ascii="Times New Roman" w:eastAsia="Times New Roman" w:hAnsi="Times New Roman" w:cs="Times New Roman"/>
                <w:b/>
                <w:sz w:val="18"/>
                <w:szCs w:val="18"/>
              </w:rPr>
            </w:pPr>
          </w:p>
          <w:tbl>
            <w:tblPr>
              <w:tblStyle w:val="af5"/>
              <w:tblW w:w="6584" w:type="dxa"/>
              <w:jc w:val="center"/>
              <w:tblInd w:w="0" w:type="dxa"/>
              <w:tblLayout w:type="fixed"/>
              <w:tblLook w:val="0400" w:firstRow="0" w:lastRow="0" w:firstColumn="0" w:lastColumn="0" w:noHBand="0" w:noVBand="1"/>
            </w:tblPr>
            <w:tblGrid>
              <w:gridCol w:w="721"/>
              <w:gridCol w:w="1937"/>
              <w:gridCol w:w="3926"/>
            </w:tblGrid>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CODE</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METHOD NAME</w:t>
                  </w:r>
                </w:p>
              </w:tc>
              <w:tc>
                <w:tcPr>
                  <w:tcW w:w="39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EXPLANATION</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ME1</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Theoretical Exam ( Multiple </w:t>
                  </w:r>
                  <w:proofErr w:type="gramStart"/>
                  <w:r>
                    <w:rPr>
                      <w:rFonts w:ascii="Times New Roman" w:eastAsia="Times New Roman" w:hAnsi="Times New Roman" w:cs="Times New Roman"/>
                      <w:sz w:val="18"/>
                      <w:szCs w:val="18"/>
                    </w:rPr>
                    <w:t>Elective , Multiple</w:t>
                  </w:r>
                  <w:proofErr w:type="gramEnd"/>
                  <w:r>
                    <w:rPr>
                      <w:rFonts w:ascii="Times New Roman" w:eastAsia="Times New Roman" w:hAnsi="Times New Roman" w:cs="Times New Roman"/>
                      <w:sz w:val="18"/>
                      <w:szCs w:val="18"/>
                    </w:rPr>
                    <w:t xml:space="preserve"> Optional etc Questions containing )</w:t>
                  </w:r>
                </w:p>
              </w:tc>
              <w:tc>
                <w:tcPr>
                  <w:tcW w:w="39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The committee is the exam used in the final exams.</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ME2</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Practical exam</w:t>
                  </w:r>
                </w:p>
              </w:tc>
              <w:tc>
                <w:tcPr>
                  <w:tcW w:w="39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It should be used for laboratory applications.</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ME3</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Classical Verbal</w:t>
                  </w:r>
                </w:p>
              </w:tc>
              <w:tc>
                <w:tcPr>
                  <w:tcW w:w="39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CA5280">
                  <w:pPr>
                    <w:spacing w:after="0" w:line="240" w:lineRule="auto"/>
                    <w:rPr>
                      <w:rFonts w:ascii="Times New Roman" w:eastAsia="Times New Roman" w:hAnsi="Times New Roman" w:cs="Times New Roman"/>
                      <w:sz w:val="18"/>
                      <w:szCs w:val="18"/>
                    </w:rPr>
                  </w:pP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ME4</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Structured Oral</w:t>
                  </w:r>
                </w:p>
              </w:tc>
              <w:tc>
                <w:tcPr>
                  <w:tcW w:w="39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It is an oral exam in which questions and answers are prepared on a form beforehand.</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ME5</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OSCE</w:t>
                  </w:r>
                </w:p>
              </w:tc>
              <w:tc>
                <w:tcPr>
                  <w:tcW w:w="39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Objective Structured Clinical Examination</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ME6</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CORE</w:t>
                  </w:r>
                </w:p>
              </w:tc>
              <w:tc>
                <w:tcPr>
                  <w:tcW w:w="39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Clinical Act Execution Exam</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ME7</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ICE ( Business head Evaluation )</w:t>
                  </w:r>
                </w:p>
              </w:tc>
              <w:tc>
                <w:tcPr>
                  <w:tcW w:w="39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It is the evaluation made by the trainer on the student at the bedside or during the practice.</w:t>
                  </w:r>
                </w:p>
              </w:tc>
            </w:tr>
            <w:tr w:rsidR="00CA5280">
              <w:trPr>
                <w:jc w:val="center"/>
              </w:trPr>
              <w:tc>
                <w:tcPr>
                  <w:tcW w:w="721"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ME8</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Other</w:t>
                  </w:r>
                </w:p>
              </w:tc>
              <w:tc>
                <w:tcPr>
                  <w:tcW w:w="39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A5280" w:rsidRDefault="009301A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 statement must be made.</w:t>
                  </w:r>
                </w:p>
              </w:tc>
            </w:tr>
          </w:tbl>
          <w:p w:rsidR="00CA5280" w:rsidRDefault="00CA5280">
            <w:pPr>
              <w:spacing w:after="0" w:line="240" w:lineRule="auto"/>
              <w:rPr>
                <w:rFonts w:ascii="Times New Roman" w:eastAsia="Times New Roman" w:hAnsi="Times New Roman" w:cs="Times New Roman"/>
                <w:sz w:val="18"/>
                <w:szCs w:val="18"/>
              </w:rPr>
            </w:pPr>
          </w:p>
        </w:tc>
      </w:tr>
    </w:tbl>
    <w:p w:rsidR="00CA5280" w:rsidRDefault="00CA5280">
      <w:pPr>
        <w:spacing w:after="0" w:line="276" w:lineRule="auto"/>
        <w:rPr>
          <w:rFonts w:ascii="Times New Roman" w:eastAsia="Times New Roman" w:hAnsi="Times New Roman" w:cs="Times New Roman"/>
          <w:b/>
          <w:sz w:val="18"/>
          <w:szCs w:val="18"/>
        </w:rPr>
      </w:pPr>
    </w:p>
    <w:sectPr w:rsidR="00CA5280">
      <w:pgSz w:w="11906" w:h="16838"/>
      <w:pgMar w:top="1417" w:right="1417" w:bottom="1417" w:left="1417"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auto"/>
    <w:pitch w:val="default"/>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D008D"/>
    <w:multiLevelType w:val="multilevel"/>
    <w:tmpl w:val="A5A075E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67460D8"/>
    <w:multiLevelType w:val="multilevel"/>
    <w:tmpl w:val="22A0968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32C272CF"/>
    <w:multiLevelType w:val="multilevel"/>
    <w:tmpl w:val="66AEB08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77246E2"/>
    <w:multiLevelType w:val="multilevel"/>
    <w:tmpl w:val="09102FE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702C1F95"/>
    <w:multiLevelType w:val="multilevel"/>
    <w:tmpl w:val="9AFEA82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76EA3C13"/>
    <w:multiLevelType w:val="multilevel"/>
    <w:tmpl w:val="C5329E4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280"/>
    <w:rsid w:val="009301AA"/>
    <w:rsid w:val="00AB555A"/>
    <w:rsid w:val="00CA5280"/>
    <w:rsid w:val="00DF3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8BD86"/>
  <w15:docId w15:val="{A315E790-38B5-45FE-ACC3-829C303DD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pPr>
      <w:keepNext/>
      <w:keepLines/>
      <w:spacing w:before="480" w:after="120"/>
    </w:pPr>
    <w:rPr>
      <w:b/>
      <w:sz w:val="72"/>
      <w:szCs w:val="72"/>
    </w:rPr>
  </w:style>
  <w:style w:type="paragraph" w:styleId="BalonMetni">
    <w:name w:val="Balloon Text"/>
    <w:basedOn w:val="Normal"/>
    <w:link w:val="BalonMetniChar"/>
    <w:uiPriority w:val="99"/>
    <w:semiHidden/>
    <w:unhideWhenUsed/>
    <w:rsid w:val="00180D8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0D80"/>
    <w:rPr>
      <w:rFonts w:ascii="Segoe UI" w:hAnsi="Segoe UI" w:cs="Segoe UI"/>
      <w:sz w:val="18"/>
      <w:szCs w:val="18"/>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 w:type="dxa"/>
        <w:bottom w:w="0" w:type="dxa"/>
        <w:right w:w="10" w:type="dxa"/>
      </w:tblCellMar>
    </w:tblPr>
  </w:style>
  <w:style w:type="table" w:customStyle="1" w:styleId="a0">
    <w:basedOn w:val="TableNormal"/>
    <w:tblPr>
      <w:tblStyleRowBandSize w:val="1"/>
      <w:tblStyleColBandSize w:val="1"/>
      <w:tblCellMar>
        <w:top w:w="0" w:type="dxa"/>
        <w:left w:w="10" w:type="dxa"/>
        <w:bottom w:w="0" w:type="dxa"/>
        <w:right w:w="10" w:type="dxa"/>
      </w:tblCellMar>
    </w:tblPr>
  </w:style>
  <w:style w:type="table" w:customStyle="1" w:styleId="a1">
    <w:basedOn w:val="TableNormal"/>
    <w:tblPr>
      <w:tblStyleRowBandSize w:val="1"/>
      <w:tblStyleColBandSize w:val="1"/>
      <w:tblCellMar>
        <w:top w:w="0" w:type="dxa"/>
        <w:left w:w="10" w:type="dxa"/>
        <w:bottom w:w="0" w:type="dxa"/>
        <w:right w:w="10" w:type="dxa"/>
      </w:tblCellMar>
    </w:tblPr>
  </w:style>
  <w:style w:type="table" w:customStyle="1" w:styleId="a2">
    <w:basedOn w:val="TableNormal"/>
    <w:tblPr>
      <w:tblStyleRowBandSize w:val="1"/>
      <w:tblStyleColBandSize w:val="1"/>
      <w:tblCellMar>
        <w:top w:w="0" w:type="dxa"/>
        <w:left w:w="10" w:type="dxa"/>
        <w:bottom w:w="0" w:type="dxa"/>
        <w:right w:w="10" w:type="dxa"/>
      </w:tblCellMar>
    </w:tblPr>
  </w:style>
  <w:style w:type="table" w:customStyle="1" w:styleId="a3">
    <w:basedOn w:val="TableNormal"/>
    <w:tblPr>
      <w:tblStyleRowBandSize w:val="1"/>
      <w:tblStyleColBandSize w:val="1"/>
      <w:tblCellMar>
        <w:top w:w="0" w:type="dxa"/>
        <w:left w:w="10" w:type="dxa"/>
        <w:bottom w:w="0" w:type="dxa"/>
        <w:right w:w="10" w:type="dxa"/>
      </w:tblCellMar>
    </w:tblPr>
  </w:style>
  <w:style w:type="table" w:customStyle="1" w:styleId="a4">
    <w:basedOn w:val="TableNormal"/>
    <w:tblPr>
      <w:tblStyleRowBandSize w:val="1"/>
      <w:tblStyleColBandSize w:val="1"/>
      <w:tblCellMar>
        <w:top w:w="0" w:type="dxa"/>
        <w:left w:w="10" w:type="dxa"/>
        <w:bottom w:w="0" w:type="dxa"/>
        <w:right w:w="10" w:type="dxa"/>
      </w:tblCellMar>
    </w:tblPr>
  </w:style>
  <w:style w:type="table" w:customStyle="1" w:styleId="a5">
    <w:basedOn w:val="TableNormal"/>
    <w:tblPr>
      <w:tblStyleRowBandSize w:val="1"/>
      <w:tblStyleColBandSize w:val="1"/>
      <w:tblCellMar>
        <w:top w:w="0" w:type="dxa"/>
        <w:left w:w="10" w:type="dxa"/>
        <w:bottom w:w="0" w:type="dxa"/>
        <w:right w:w="10" w:type="dxa"/>
      </w:tblCellMar>
    </w:tblPr>
  </w:style>
  <w:style w:type="table" w:customStyle="1" w:styleId="a6">
    <w:basedOn w:val="TableNormal"/>
    <w:tblPr>
      <w:tblStyleRowBandSize w:val="1"/>
      <w:tblStyleColBandSize w:val="1"/>
      <w:tblCellMar>
        <w:top w:w="0" w:type="dxa"/>
        <w:left w:w="10" w:type="dxa"/>
        <w:bottom w:w="0" w:type="dxa"/>
        <w:right w:w="10" w:type="dxa"/>
      </w:tblCellMar>
    </w:tblPr>
  </w:style>
  <w:style w:type="table" w:customStyle="1" w:styleId="a7">
    <w:basedOn w:val="TableNormal"/>
    <w:tblPr>
      <w:tblStyleRowBandSize w:val="1"/>
      <w:tblStyleColBandSize w:val="1"/>
      <w:tblCellMar>
        <w:top w:w="0" w:type="dxa"/>
        <w:left w:w="10" w:type="dxa"/>
        <w:bottom w:w="0" w:type="dxa"/>
        <w:right w:w="10" w:type="dxa"/>
      </w:tblCellMar>
    </w:tblPr>
  </w:style>
  <w:style w:type="table" w:customStyle="1" w:styleId="a8">
    <w:basedOn w:val="TableNormal"/>
    <w:tblPr>
      <w:tblStyleRowBandSize w:val="1"/>
      <w:tblStyleColBandSize w:val="1"/>
      <w:tblCellMar>
        <w:top w:w="0" w:type="dxa"/>
        <w:left w:w="10" w:type="dxa"/>
        <w:bottom w:w="0" w:type="dxa"/>
        <w:right w:w="10" w:type="dxa"/>
      </w:tblCellMar>
    </w:tblPr>
  </w:style>
  <w:style w:type="table" w:customStyle="1" w:styleId="a9">
    <w:basedOn w:val="TableNormal"/>
    <w:tblPr>
      <w:tblStyleRowBandSize w:val="1"/>
      <w:tblStyleColBandSize w:val="1"/>
      <w:tblCellMar>
        <w:top w:w="0" w:type="dxa"/>
        <w:left w:w="10" w:type="dxa"/>
        <w:bottom w:w="0" w:type="dxa"/>
        <w:right w:w="10" w:type="dxa"/>
      </w:tblCellMar>
    </w:tblPr>
  </w:style>
  <w:style w:type="table" w:customStyle="1" w:styleId="aa">
    <w:basedOn w:val="TableNormal"/>
    <w:tblPr>
      <w:tblStyleRowBandSize w:val="1"/>
      <w:tblStyleColBandSize w:val="1"/>
      <w:tblCellMar>
        <w:top w:w="0" w:type="dxa"/>
        <w:left w:w="10" w:type="dxa"/>
        <w:bottom w:w="0" w:type="dxa"/>
        <w:right w:w="10" w:type="dxa"/>
      </w:tblCellMar>
    </w:tblPr>
  </w:style>
  <w:style w:type="table" w:customStyle="1" w:styleId="ab">
    <w:basedOn w:val="TableNormal"/>
    <w:tblPr>
      <w:tblStyleRowBandSize w:val="1"/>
      <w:tblStyleColBandSize w:val="1"/>
      <w:tblCellMar>
        <w:top w:w="0" w:type="dxa"/>
        <w:left w:w="10" w:type="dxa"/>
        <w:bottom w:w="0" w:type="dxa"/>
        <w:right w:w="10" w:type="dxa"/>
      </w:tblCellMar>
    </w:tblPr>
  </w:style>
  <w:style w:type="table" w:customStyle="1" w:styleId="ac">
    <w:basedOn w:val="TableNormal"/>
    <w:tblPr>
      <w:tblStyleRowBandSize w:val="1"/>
      <w:tblStyleColBandSize w:val="1"/>
      <w:tblCellMar>
        <w:top w:w="0" w:type="dxa"/>
        <w:left w:w="10" w:type="dxa"/>
        <w:bottom w:w="0" w:type="dxa"/>
        <w:right w:w="10" w:type="dxa"/>
      </w:tblCellMar>
    </w:tblPr>
  </w:style>
  <w:style w:type="table" w:customStyle="1" w:styleId="ad">
    <w:basedOn w:val="TableNormal"/>
    <w:tblPr>
      <w:tblStyleRowBandSize w:val="1"/>
      <w:tblStyleColBandSize w:val="1"/>
      <w:tblCellMar>
        <w:top w:w="0" w:type="dxa"/>
        <w:left w:w="10" w:type="dxa"/>
        <w:bottom w:w="0" w:type="dxa"/>
        <w:right w:w="10" w:type="dxa"/>
      </w:tblCellMar>
    </w:tblPr>
  </w:style>
  <w:style w:type="table" w:customStyle="1" w:styleId="ae">
    <w:basedOn w:val="TableNormal"/>
    <w:tblPr>
      <w:tblStyleRowBandSize w:val="1"/>
      <w:tblStyleColBandSize w:val="1"/>
      <w:tblCellMar>
        <w:top w:w="0" w:type="dxa"/>
        <w:left w:w="10" w:type="dxa"/>
        <w:bottom w:w="0" w:type="dxa"/>
        <w:right w:w="10" w:type="dxa"/>
      </w:tblCellMar>
    </w:tblPr>
  </w:style>
  <w:style w:type="table" w:customStyle="1" w:styleId="af">
    <w:basedOn w:val="TableNormal"/>
    <w:tblPr>
      <w:tblStyleRowBandSize w:val="1"/>
      <w:tblStyleColBandSize w:val="1"/>
      <w:tblCellMar>
        <w:top w:w="0" w:type="dxa"/>
        <w:left w:w="10" w:type="dxa"/>
        <w:bottom w:w="0" w:type="dxa"/>
        <w:right w:w="10" w:type="dxa"/>
      </w:tblCellMar>
    </w:tblPr>
  </w:style>
  <w:style w:type="table" w:customStyle="1" w:styleId="af0">
    <w:basedOn w:val="TableNormal"/>
    <w:tblPr>
      <w:tblStyleRowBandSize w:val="1"/>
      <w:tblStyleColBandSize w:val="1"/>
      <w:tblCellMar>
        <w:top w:w="0" w:type="dxa"/>
        <w:left w:w="10" w:type="dxa"/>
        <w:bottom w:w="0" w:type="dxa"/>
        <w:right w:w="10" w:type="dxa"/>
      </w:tblCellMar>
    </w:tblPr>
  </w:style>
  <w:style w:type="table" w:customStyle="1" w:styleId="af1">
    <w:basedOn w:val="TableNormal"/>
    <w:tblPr>
      <w:tblStyleRowBandSize w:val="1"/>
      <w:tblStyleColBandSize w:val="1"/>
      <w:tblCellMar>
        <w:top w:w="0" w:type="dxa"/>
        <w:left w:w="10" w:type="dxa"/>
        <w:bottom w:w="0" w:type="dxa"/>
        <w:right w:w="10" w:type="dxa"/>
      </w:tblCellMar>
    </w:tblPr>
  </w:style>
  <w:style w:type="table" w:customStyle="1" w:styleId="af2">
    <w:basedOn w:val="TableNormal"/>
    <w:tblPr>
      <w:tblStyleRowBandSize w:val="1"/>
      <w:tblStyleColBandSize w:val="1"/>
      <w:tblCellMar>
        <w:top w:w="0" w:type="dxa"/>
        <w:left w:w="10" w:type="dxa"/>
        <w:bottom w:w="0" w:type="dxa"/>
        <w:right w:w="10" w:type="dxa"/>
      </w:tblCellMar>
    </w:tblPr>
  </w:style>
  <w:style w:type="table" w:customStyle="1" w:styleId="af3">
    <w:basedOn w:val="TableNormal"/>
    <w:tblPr>
      <w:tblStyleRowBandSize w:val="1"/>
      <w:tblStyleColBandSize w:val="1"/>
      <w:tblCellMar>
        <w:top w:w="0" w:type="dxa"/>
        <w:left w:w="10" w:type="dxa"/>
        <w:bottom w:w="0" w:type="dxa"/>
        <w:right w:w="10" w:type="dxa"/>
      </w:tblCellMar>
    </w:tblPr>
  </w:style>
  <w:style w:type="table" w:customStyle="1" w:styleId="af4">
    <w:basedOn w:val="TableNormal"/>
    <w:tblPr>
      <w:tblStyleRowBandSize w:val="1"/>
      <w:tblStyleColBandSize w:val="1"/>
      <w:tblCellMar>
        <w:top w:w="0" w:type="dxa"/>
        <w:left w:w="10" w:type="dxa"/>
        <w:bottom w:w="0" w:type="dxa"/>
        <w:right w:w="10" w:type="dxa"/>
      </w:tblCellMar>
    </w:tblPr>
  </w:style>
  <w:style w:type="table" w:customStyle="1" w:styleId="af5">
    <w:basedOn w:val="TableNormal"/>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rserdaryilmaz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rserdaryilmazer@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41Sf2tUX84uLjMIr2+k+QFX/uQ==">CgMxLjAyDmgueTVrMThreHdwNWtvOAByITFUYTd5V0h1UUpZeTVMazNkaW9Ramc1akU3U1c4VEJIOQ==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2394</Words>
  <Characters>13649</Characters>
  <Application>Microsoft Office Word</Application>
  <DocSecurity>0</DocSecurity>
  <Lines>113</Lines>
  <Paragraphs>32</Paragraphs>
  <ScaleCrop>false</ScaleCrop>
  <Company>HP Inc.</Company>
  <LinksUpToDate>false</LinksUpToDate>
  <CharactersWithSpaces>16011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Nilüfer EKŞİ DURAN</dc:creator>
  <cp:lastModifiedBy>halebayram</cp:lastModifiedBy>
  <cp:revision>4</cp:revision>
  <dcterms:created xsi:type="dcterms:W3CDTF">2022-08-26T09:07:00Z</dcterms:created>
  <dcterms:modified xsi:type="dcterms:W3CDTF">2026-01-22T08:30:00Z</dcterms:modified>
</cp:coreProperties>
</file>